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奶牛保险实施方案</w:t>
      </w:r>
    </w:p>
    <w:p>
      <w:pPr>
        <w:spacing w:line="600" w:lineRule="exact"/>
        <w:ind w:firstLineChars="200" w:firstLine="640"/>
        <w:rPr>
          <w:rFonts w:ascii="黑体" w:eastAsia="黑体"/>
          <w:b/>
          <w:bCs/>
          <w:sz w:val="32"/>
          <w:szCs w:val="32"/>
        </w:rPr>
      </w:pPr>
    </w:p>
    <w:p>
      <w:pPr>
        <w:spacing w:line="600" w:lineRule="exact"/>
        <w:ind w:left="0" w:firstLineChars="200" w:firstLine="640"/>
        <w:rPr>
          <w:rFonts w:ascii="黑体" w:eastAsia="黑体"/>
          <w:b/>
          <w:bCs/>
          <w:sz w:val="32"/>
          <w:szCs w:val="32"/>
        </w:rPr>
      </w:pPr>
      <w:r>
        <w:rPr>
          <w:rFonts w:ascii="仿宋_GB2312" w:eastAsia="仿宋_GB2312" w:cs="仿宋" w:hint="eastAsia"/>
          <w:sz w:val="32"/>
          <w:szCs w:val="32"/>
        </w:rPr>
        <w:t>为深入推进</w:t>
      </w:r>
      <w:r>
        <w:rPr>
          <w:rFonts w:ascii="仿宋_GB2312" w:eastAsia="仿宋_GB2312" w:cs="仿宋"/>
          <w:sz w:val="32"/>
          <w:szCs w:val="32"/>
        </w:rPr>
        <w:t>奶牛</w:t>
      </w:r>
      <w:r>
        <w:rPr>
          <w:rFonts w:ascii="仿宋_GB2312" w:eastAsia="仿宋_GB2312" w:cs="仿宋" w:hint="eastAsia"/>
          <w:sz w:val="32"/>
          <w:szCs w:val="32"/>
        </w:rPr>
        <w:t>政策性保险工作，扩大保险覆盖面，增强畜牧业抵御风险的能力，促进现代畜牧业可持续发展，根据中央和我省关于加快农业保险高质量发展的部署要求，</w:t>
      </w:r>
      <w:r>
        <w:rPr>
          <w:rFonts w:ascii="仿宋_GB2312" w:eastAsia="仿宋_GB2312" w:cs="仿宋"/>
          <w:sz w:val="32"/>
          <w:szCs w:val="32"/>
        </w:rPr>
        <w:t>特制定</w:t>
      </w:r>
      <w:r>
        <w:rPr>
          <w:rFonts w:ascii="仿宋_GB2312" w:eastAsia="仿宋_GB2312" w:cs="仿宋" w:hint="eastAsia"/>
          <w:sz w:val="32"/>
          <w:szCs w:val="32"/>
        </w:rPr>
        <w:t>如下</w:t>
      </w:r>
      <w:r>
        <w:rPr>
          <w:rFonts w:ascii="仿宋_GB2312" w:eastAsia="仿宋_GB2312" w:cs="仿宋"/>
          <w:sz w:val="32"/>
          <w:szCs w:val="32"/>
        </w:rPr>
        <w:t>实施方案。</w:t>
      </w:r>
    </w:p>
    <w:p>
      <w:pPr>
        <w:spacing w:line="600" w:lineRule="exact"/>
        <w:ind w:firstLineChars="200" w:firstLine="640"/>
        <w:rPr>
          <w:rFonts w:ascii="黑体" w:eastAsia="黑体"/>
          <w:sz w:val="32"/>
          <w:szCs w:val="32"/>
        </w:rPr>
      </w:pPr>
      <w:r>
        <w:rPr>
          <w:rFonts w:ascii="黑体" w:eastAsia="黑体"/>
          <w:sz w:val="32"/>
          <w:szCs w:val="32"/>
        </w:rPr>
        <w:t>一</w:t>
      </w:r>
      <w:r>
        <w:rPr>
          <w:rFonts w:ascii="黑体" w:eastAsia="黑体" w:hint="eastAsia"/>
          <w:sz w:val="32"/>
          <w:szCs w:val="32"/>
        </w:rPr>
        <w:t>、保险标的</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凡符合下列条件的奶牛，可以作为保险标的：</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（一）投保的奶牛品种必须在当地饲养1年以上（含）；</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（二）投保时奶牛畜龄在1周岁以上（含）7周岁以下（不含）；</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（三）投保奶牛经农业农村部门验明无伤残，无本保险责任范围内的疾病，营养良好，饲养管理正常，能按所在地县级畜牧防疫部门审定的免疫程序接种并有记录，且按国家规定佩戴能识别身份的耳标；</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（四）饲养场所在当地洪水水位线以上的非蓄洪、行洪区；</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（五）管理制度健全、饲养圈舍卫生、能够保证饲养质量； </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（六）投保人应将符合投保条件的奶牛全部投保。</w:t>
      </w:r>
    </w:p>
    <w:p>
      <w:pPr>
        <w:spacing w:line="600" w:lineRule="exact"/>
        <w:ind w:firstLineChars="200" w:firstLine="640"/>
        <w:rPr>
          <w:rFonts w:ascii="黑体" w:eastAsia="黑体"/>
          <w:b/>
          <w:bCs/>
          <w:sz w:val="32"/>
          <w:szCs w:val="32"/>
        </w:rPr>
      </w:pPr>
      <w:r>
        <w:rPr>
          <w:rFonts w:ascii="黑体" w:eastAsia="黑体"/>
          <w:bCs/>
          <w:sz w:val="32"/>
          <w:szCs w:val="32"/>
        </w:rPr>
        <w:t>二</w:t>
      </w:r>
      <w:r>
        <w:rPr>
          <w:rFonts w:ascii="黑体" w:eastAsia="黑体" w:hint="eastAsia"/>
          <w:bCs/>
          <w:sz w:val="32"/>
          <w:szCs w:val="32"/>
        </w:rPr>
        <w:t>、保险责任</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在保险期间内，由于下列原因直接造成保险奶牛死亡，保险公司按照本保险规定负责赔偿：</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1.火灾、爆炸；</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2.暴雨、洪水（政府行蓄洪除外）、风灾、雷电、冰雹、冷冻；</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3.泥石流、山体滑坡、地震；</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4.建筑物倒塌、空中运行物体坠落；</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5.布鲁氏菌病、牛结核病、牛焦虫病、炭疽、伪狂犬病、副结核病、牛传染性鼻气管炎、牛出血性败血症、流行热、日本血吸虫病</w:t>
      </w:r>
      <w:r>
        <w:rPr>
          <w:rFonts w:ascii="仿宋_GB2312" w:eastAsia="仿宋_GB2312"/>
          <w:sz w:val="32"/>
          <w:szCs w:val="32"/>
        </w:rPr>
        <w:t>，</w:t>
      </w:r>
      <w:r>
        <w:rPr>
          <w:rFonts w:ascii="仿宋_GB2312" w:eastAsia="仿宋_GB2312" w:hint="eastAsia"/>
          <w:sz w:val="32"/>
          <w:szCs w:val="32"/>
        </w:rPr>
        <w:t>口蹄疫</w:t>
      </w:r>
      <w:r>
        <w:rPr>
          <w:rFonts w:ascii="仿宋_GB2312" w:eastAsia="仿宋_GB2312"/>
          <w:sz w:val="32"/>
          <w:szCs w:val="32"/>
        </w:rPr>
        <w:t>及其免疫副反应，包括但不限于以上疾病（即因病死亡即赔）</w:t>
      </w:r>
      <w:r>
        <w:rPr>
          <w:rFonts w:ascii="仿宋_GB2312" w:eastAsia="仿宋_GB2312" w:hint="eastAsia"/>
          <w:sz w:val="32"/>
          <w:szCs w:val="32"/>
        </w:rPr>
        <w:t>；</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在保险期间内，由于发生高传染性疫病，政府实施强制扑杀导致保险奶牛死亡，保险公司也负责赔偿，但赔偿金额以保险金额扣减政府扑杀专项补贴金额的差额为限。</w:t>
      </w:r>
    </w:p>
    <w:p>
      <w:pPr>
        <w:spacing w:line="600" w:lineRule="exact"/>
        <w:ind w:firstLineChars="200" w:firstLine="640"/>
        <w:rPr>
          <w:rFonts w:ascii="黑体" w:eastAsia="黑体"/>
          <w:b/>
          <w:bCs/>
          <w:sz w:val="32"/>
          <w:szCs w:val="32"/>
        </w:rPr>
      </w:pPr>
      <w:r>
        <w:rPr>
          <w:rFonts w:ascii="黑体" w:eastAsia="黑体"/>
          <w:bCs/>
          <w:sz w:val="32"/>
          <w:szCs w:val="32"/>
        </w:rPr>
        <w:t>三</w:t>
      </w:r>
      <w:r>
        <w:rPr>
          <w:rFonts w:ascii="黑体" w:eastAsia="黑体" w:hint="eastAsia"/>
          <w:bCs/>
          <w:sz w:val="32"/>
          <w:szCs w:val="32"/>
        </w:rPr>
        <w:t>、责任免除</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（一）投保人及其家庭成员、被保险人及其家庭成员、投保人或被保险人雇用人员的故意行为、管理不善；</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（二）保险奶牛遭受冻、饿、中暑、中毒、互斗、走失、被盗；</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（三）除保险责任列明的原因外造成的摔跌和电击；</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（四）战争、军事行动、恐怖行动、敌对行为、武装冲突、罢工、骚乱或暴动；</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（五）保险奶牛在疾病观察期内患有保险责任范围内的疾病；</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（六）保险奶牛年老体弱、无繁殖能力、产奶量低，患疾病属于更新淘汰和屠宰的； </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（七）患伤病不及时医治、不认真饲养管理，以致加重病情造成死亡的；</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（八）保险奶牛未佩戴国家规定的畜禽标识；</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（九）保险奶牛遭受保险事故引起的各种间接损失；</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（十）其他不属于本保险责任范围内的损失、费用。</w:t>
      </w:r>
    </w:p>
    <w:p>
      <w:pPr>
        <w:spacing w:line="600" w:lineRule="exact"/>
        <w:ind w:firstLineChars="200" w:firstLine="640"/>
        <w:rPr>
          <w:rFonts w:ascii="黑体" w:eastAsia="黑体"/>
          <w:b/>
          <w:bCs/>
          <w:sz w:val="32"/>
          <w:szCs w:val="32"/>
        </w:rPr>
      </w:pPr>
      <w:r>
        <w:rPr>
          <w:rFonts w:ascii="黑体" w:eastAsia="黑体"/>
          <w:bCs/>
          <w:sz w:val="32"/>
          <w:szCs w:val="32"/>
        </w:rPr>
        <w:t>四</w:t>
      </w:r>
      <w:r>
        <w:rPr>
          <w:rFonts w:ascii="黑体" w:eastAsia="黑体" w:hint="eastAsia"/>
          <w:bCs/>
          <w:sz w:val="32"/>
          <w:szCs w:val="32"/>
        </w:rPr>
        <w:t>、保险金额、保险费率和保费财政补贴</w:t>
      </w:r>
    </w:p>
    <w:p>
      <w:pPr>
        <w:spacing w:line="600" w:lineRule="exact"/>
        <w:ind w:firstLineChars="200" w:firstLine="640"/>
        <w:rPr>
          <w:rFonts w:ascii="仿宋_GB2312" w:eastAsia="仿宋_GB2312" w:cs="仿宋"/>
          <w:sz w:val="32"/>
          <w:szCs w:val="32"/>
        </w:rPr>
      </w:pPr>
      <w:r>
        <w:rPr>
          <w:rFonts w:ascii="仿宋_GB2312" w:eastAsia="仿宋_GB2312" w:hint="eastAsia"/>
          <w:sz w:val="32"/>
          <w:szCs w:val="32"/>
        </w:rPr>
        <w:t>每头奶牛保险金额10000元，保险费率6%，每头奶牛保险费600元</w:t>
      </w:r>
      <w:r>
        <w:rPr>
          <w:rFonts w:ascii="仿宋_GB2312" w:eastAsia="仿宋_GB2312"/>
          <w:sz w:val="32"/>
          <w:szCs w:val="32"/>
        </w:rPr>
        <w:t>，其中</w:t>
      </w:r>
      <w:r>
        <w:rPr>
          <w:rFonts w:ascii="仿宋_GB2312" w:eastAsia="仿宋_GB2312" w:cs="仿宋" w:hint="eastAsia"/>
          <w:sz w:val="32"/>
          <w:szCs w:val="32"/>
        </w:rPr>
        <w:t>省级以上财政给予60%保费补贴，市、县两级财政给予合计</w:t>
      </w:r>
      <w:r>
        <w:rPr>
          <w:rFonts w:ascii="仿宋_GB2312" w:eastAsia="仿宋_GB2312" w:cs="仿宋"/>
          <w:sz w:val="32"/>
          <w:szCs w:val="32"/>
        </w:rPr>
        <w:t>不低于</w:t>
      </w:r>
      <w:r>
        <w:rPr>
          <w:rFonts w:ascii="仿宋_GB2312" w:eastAsia="仿宋_GB2312" w:cs="仿宋" w:hint="eastAsia"/>
          <w:sz w:val="32"/>
          <w:szCs w:val="32"/>
        </w:rPr>
        <w:t>10%的保费补贴。期间国家部委和我省保险政策变动，按新的政策执行。</w:t>
      </w:r>
    </w:p>
    <w:p>
      <w:pPr>
        <w:spacing w:line="600" w:lineRule="exact"/>
        <w:ind w:firstLineChars="200" w:firstLine="640"/>
        <w:rPr>
          <w:rFonts w:ascii="黑体" w:eastAsia="黑体"/>
          <w:bCs/>
          <w:sz w:val="32"/>
          <w:szCs w:val="32"/>
        </w:rPr>
      </w:pPr>
      <w:r>
        <w:rPr>
          <w:rFonts w:ascii="黑体" w:eastAsia="黑体"/>
          <w:bCs/>
          <w:sz w:val="32"/>
          <w:szCs w:val="32"/>
        </w:rPr>
        <w:t>五</w:t>
      </w:r>
      <w:r>
        <w:rPr>
          <w:rFonts w:ascii="黑体" w:eastAsia="黑体" w:hint="eastAsia"/>
          <w:bCs/>
          <w:sz w:val="32"/>
          <w:szCs w:val="32"/>
        </w:rPr>
        <w:t>、承保公司</w:t>
      </w:r>
    </w:p>
    <w:p>
      <w:pPr>
        <w:spacing w:line="600" w:lineRule="exact"/>
        <w:ind w:firstLineChars="200" w:firstLine="640"/>
        <w:rPr>
          <w:rFonts w:ascii="仿宋_GB2312" w:eastAsia="仿宋_GB2312"/>
          <w:sz w:val="32"/>
          <w:szCs w:val="32"/>
        </w:rPr>
      </w:pPr>
      <w:r>
        <w:rPr>
          <w:rFonts w:ascii="仿宋_GB2312" w:eastAsia="仿宋_GB2312" w:cs="仿宋" w:hint="eastAsia"/>
          <w:sz w:val="32"/>
          <w:szCs w:val="32"/>
        </w:rPr>
        <w:t>符合福建银保监局关于辖内农业保险经营条件的保险分支机构</w:t>
      </w:r>
      <w:r>
        <w:rPr>
          <w:rFonts w:ascii="仿宋_GB2312" w:eastAsia="仿宋_GB2312" w:cs="仿宋"/>
          <w:sz w:val="32"/>
          <w:szCs w:val="32"/>
        </w:rPr>
        <w:t>均可经营本险种</w:t>
      </w:r>
      <w:r>
        <w:rPr>
          <w:rFonts w:eastAsia="仿宋_GB2312"/>
          <w:sz w:val="31"/>
          <w:szCs w:val="31"/>
        </w:rPr>
        <w:t>。</w:t>
      </w:r>
      <w:r>
        <w:rPr>
          <w:rFonts w:ascii="仿宋_GB2312" w:eastAsia="仿宋_GB2312" w:cs="仿宋" w:hint="eastAsia"/>
          <w:sz w:val="32"/>
          <w:szCs w:val="32"/>
        </w:rPr>
        <w:t>国家部委和我省保险政策</w:t>
      </w:r>
      <w:r>
        <w:rPr>
          <w:rFonts w:ascii="仿宋_GB2312" w:eastAsia="仿宋_GB2312" w:cs="仿宋"/>
          <w:sz w:val="32"/>
          <w:szCs w:val="32"/>
        </w:rPr>
        <w:t>对承保机构选择有新要求的，按新要求执行。</w:t>
      </w:r>
    </w:p>
    <w:p>
      <w:pPr>
        <w:spacing w:line="600" w:lineRule="exact"/>
        <w:ind w:firstLineChars="200" w:firstLine="640"/>
        <w:rPr>
          <w:rFonts w:ascii="黑体" w:eastAsia="黑体"/>
          <w:b/>
          <w:bCs/>
          <w:sz w:val="32"/>
          <w:szCs w:val="32"/>
        </w:rPr>
      </w:pPr>
      <w:r>
        <w:rPr>
          <w:rFonts w:ascii="黑体" w:eastAsia="黑体"/>
          <w:bCs/>
          <w:sz w:val="32"/>
          <w:szCs w:val="32"/>
        </w:rPr>
        <w:t>六</w:t>
      </w:r>
      <w:r>
        <w:rPr>
          <w:rFonts w:ascii="黑体" w:eastAsia="黑体" w:hint="eastAsia"/>
          <w:bCs/>
          <w:sz w:val="32"/>
          <w:szCs w:val="32"/>
        </w:rPr>
        <w:t>、保险期限</w:t>
      </w:r>
    </w:p>
    <w:p>
      <w:pPr>
        <w:spacing w:line="60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年。自保险期间开始之日起五日（含）内为保险奶牛的疾病观察期。保险期间届满续保的奶牛，免除观察期。</w:t>
      </w:r>
    </w:p>
    <w:p>
      <w:pPr>
        <w:spacing w:line="600" w:lineRule="exact"/>
        <w:ind w:firstLineChars="200" w:firstLine="640"/>
        <w:rPr>
          <w:rFonts w:ascii="黑体" w:eastAsia="黑体"/>
          <w:bCs/>
          <w:sz w:val="32"/>
          <w:szCs w:val="32"/>
        </w:rPr>
      </w:pPr>
      <w:r>
        <w:rPr>
          <w:rFonts w:ascii="黑体" w:eastAsia="黑体"/>
          <w:bCs/>
          <w:sz w:val="32"/>
          <w:szCs w:val="32"/>
        </w:rPr>
        <w:t>七</w:t>
      </w:r>
      <w:r>
        <w:rPr>
          <w:rFonts w:ascii="黑体" w:eastAsia="黑体" w:hint="eastAsia"/>
          <w:bCs/>
          <w:sz w:val="32"/>
          <w:szCs w:val="32"/>
        </w:rPr>
        <w:t>、赔偿处理</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保险事故发生时，被保险人对保险奶牛不具有保险利益的，不得向保险人请求赔偿保险金。</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（一）发生保险事故，投保人应尽快通知承保机构，可拨打24小时服务热线电话报案。</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（二）保险奶牛死亡后，如果有残余价值，应由双方协商处理。如折归被保险人的，由双方协商确定其价值，并在保险赔款中扣除。</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（三）保险奶牛发生保险责任范围内的死亡，保险人按以下方式计算赔偿：</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赔偿金额＝死亡数量×每头保险金额</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四）发生保险事故时，保险单载明的保险数量小于其可保数量时，可以区分保险数量与非保险数量的，保险人以保险单载明的保险数量为赔偿计算标准；无法区分保险数量与非保险数量的，保险人按保险单载明的保险数量与可保数量的比例计算赔偿。</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（五）保险单载明的保险数量大于其可保数量时，保险人以可保数量为赔偿计算标准。</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（六）本条所指可保数量指符合规定的保险奶牛实际养殖数量。</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七</w:t>
      </w:r>
      <w:r>
        <w:rPr>
          <w:rFonts w:ascii="仿宋_GB2312" w:eastAsia="仿宋_GB2312" w:hint="eastAsia"/>
          <w:sz w:val="32"/>
          <w:szCs w:val="32"/>
        </w:rPr>
        <w:t>）保险事故发生时，如果存在重复保险，保险人按照本保险合同的相应保险金额与其他保险合同及本保险合同相应保险金额总和的比例承担赔偿责任，若保险奶牛每头保险金额低于或等于出险时的实际价值，则以每头保险金额为赔偿计算标准；若保险奶牛每头保险金额高于出险时的实际价值，则以出险时的实际价值为赔偿计算标准。</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八</w:t>
      </w:r>
      <w:r>
        <w:rPr>
          <w:rFonts w:ascii="仿宋_GB2312" w:eastAsia="仿宋_GB2312" w:hint="eastAsia"/>
          <w:sz w:val="32"/>
          <w:szCs w:val="32"/>
        </w:rPr>
        <w:t>）其他保险人应承担的赔偿金额，本保险人不负责垫付。若被保险人未如实告知导致保险人多支付赔偿金的，保险人有权向被保险人追回多支付的部分。</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九</w:t>
      </w:r>
      <w:r>
        <w:rPr>
          <w:rFonts w:ascii="仿宋_GB2312" w:eastAsia="仿宋_GB2312" w:hint="eastAsia"/>
          <w:sz w:val="32"/>
          <w:szCs w:val="32"/>
        </w:rPr>
        <w:t>）保险奶牛发生部分损失，保险人履行赔偿义务后，本保险合同的保险金额、保险数量自损失发生之日起相应减少，保险人不退还保险金额减少部分的保险费。</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十</w:t>
      </w:r>
      <w:r>
        <w:rPr>
          <w:rFonts w:ascii="仿宋_GB2312" w:eastAsia="仿宋_GB2312" w:hint="eastAsia"/>
          <w:sz w:val="32"/>
          <w:szCs w:val="32"/>
        </w:rPr>
        <w:t>）</w:t>
      </w:r>
      <w:r>
        <w:rPr>
          <w:rFonts w:ascii="仿宋_GB2312" w:eastAsia="仿宋_GB2312" w:cs="仿宋" w:hint="eastAsia"/>
          <w:sz w:val="32"/>
          <w:szCs w:val="32"/>
        </w:rPr>
        <w:t>将病死畜禽无害化处理作为保险理赔的前提条件，完善保险与防疫、病死畜禽无害化处理联动机制，不能确认无害化处理的，不予赔偿。</w:t>
      </w:r>
      <w:r>
        <w:rPr>
          <w:rFonts w:ascii="仿宋_GB2312" w:eastAsia="仿宋_GB2312" w:hint="eastAsia"/>
          <w:sz w:val="32"/>
          <w:szCs w:val="32"/>
        </w:rPr>
        <w:t>投保人负有对病死</w:t>
      </w:r>
      <w:r>
        <w:rPr>
          <w:rFonts w:ascii="仿宋_GB2312" w:eastAsia="仿宋_GB2312"/>
          <w:sz w:val="32"/>
          <w:szCs w:val="32"/>
        </w:rPr>
        <w:t>奶牛</w:t>
      </w:r>
      <w:r>
        <w:rPr>
          <w:rFonts w:ascii="仿宋_GB2312" w:eastAsia="仿宋_GB2312" w:hint="eastAsia"/>
          <w:sz w:val="32"/>
          <w:szCs w:val="32"/>
        </w:rPr>
        <w:t>进行无害化处理和向当地</w:t>
      </w:r>
      <w:r>
        <w:rPr>
          <w:rFonts w:ascii="仿宋_GB2312" w:eastAsia="仿宋_GB2312"/>
          <w:sz w:val="32"/>
          <w:szCs w:val="32"/>
        </w:rPr>
        <w:t>农业农村</w:t>
      </w:r>
      <w:r>
        <w:rPr>
          <w:rFonts w:ascii="仿宋_GB2312" w:eastAsia="仿宋_GB2312" w:hint="eastAsia"/>
          <w:sz w:val="32"/>
          <w:szCs w:val="32"/>
        </w:rPr>
        <w:t>部门报告</w:t>
      </w:r>
      <w:r>
        <w:rPr>
          <w:rFonts w:ascii="仿宋_GB2312" w:eastAsia="仿宋_GB2312"/>
          <w:sz w:val="32"/>
          <w:szCs w:val="32"/>
        </w:rPr>
        <w:t>奶牛</w:t>
      </w:r>
      <w:r>
        <w:rPr>
          <w:rFonts w:ascii="仿宋_GB2312" w:eastAsia="仿宋_GB2312" w:hint="eastAsia"/>
          <w:sz w:val="32"/>
          <w:szCs w:val="32"/>
        </w:rPr>
        <w:t>死及处理情况的义务。对病死</w:t>
      </w:r>
      <w:r>
        <w:rPr>
          <w:rFonts w:ascii="仿宋_GB2312" w:eastAsia="仿宋_GB2312"/>
          <w:sz w:val="32"/>
          <w:szCs w:val="32"/>
        </w:rPr>
        <w:t>奶牛</w:t>
      </w:r>
      <w:r>
        <w:rPr>
          <w:rFonts w:ascii="仿宋_GB2312" w:eastAsia="仿宋_GB2312" w:hint="eastAsia"/>
          <w:sz w:val="32"/>
          <w:szCs w:val="32"/>
        </w:rPr>
        <w:t>进行索赔时，需提供病死</w:t>
      </w:r>
      <w:r>
        <w:rPr>
          <w:rFonts w:ascii="仿宋_GB2312" w:eastAsia="仿宋_GB2312"/>
          <w:sz w:val="32"/>
          <w:szCs w:val="32"/>
        </w:rPr>
        <w:t>奶牛</w:t>
      </w:r>
      <w:r>
        <w:rPr>
          <w:rFonts w:ascii="仿宋_GB2312" w:eastAsia="仿宋_GB2312" w:hint="eastAsia"/>
          <w:sz w:val="32"/>
          <w:szCs w:val="32"/>
        </w:rPr>
        <w:t>无害化处理的证明或证据。无害化处理的证明或证据主要有：现场（有承保机构查勘人员在场的）进行无害化处理的，要有无害化处理的照片（焚烧、深埋、化制、生物发酵的机械处理的前、中、后各一张）；非现场进行无害化处理的，要有无害化集中处理厂、当地乡镇政府出具的无害化处理证明或提供经当地财政部门核实的病死猪无害化处理补贴清单（包含耳标号）。</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一</w:t>
      </w:r>
      <w:r>
        <w:rPr>
          <w:rFonts w:ascii="仿宋_GB2312" w:eastAsia="仿宋_GB2312" w:hint="eastAsia"/>
          <w:sz w:val="32"/>
          <w:szCs w:val="32"/>
        </w:rPr>
        <w:t>）未发生保险事故，被保险人谎称发生了保险事故，向保险人提出赔偿请求的，保险人有权解除保险合同，并不退还保险费。</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（十</w:t>
      </w:r>
      <w:r>
        <w:rPr>
          <w:rFonts w:ascii="仿宋_GB2312" w:eastAsia="仿宋_GB2312"/>
          <w:sz w:val="32"/>
          <w:szCs w:val="32"/>
        </w:rPr>
        <w:t>二</w:t>
      </w:r>
      <w:r>
        <w:rPr>
          <w:rFonts w:ascii="仿宋_GB2312" w:eastAsia="仿宋_GB2312" w:hint="eastAsia"/>
          <w:sz w:val="32"/>
          <w:szCs w:val="32"/>
        </w:rPr>
        <w:t>）投保人、被保险人故意制造保险事故的，保险人有权解除保险合同，不承担赔偿责任，不退还保险费。</w:t>
      </w:r>
    </w:p>
    <w:p>
      <w:pPr>
        <w:spacing w:line="600" w:lineRule="exact"/>
        <w:ind w:firstLineChars="200" w:firstLine="640"/>
        <w:rPr>
          <w:rFonts w:ascii="黑体" w:eastAsia="黑体"/>
          <w:b/>
          <w:bCs/>
          <w:sz w:val="32"/>
          <w:szCs w:val="32"/>
        </w:rPr>
      </w:pPr>
      <w:r>
        <w:rPr>
          <w:rFonts w:ascii="黑体" w:eastAsia="黑体"/>
          <w:bCs/>
          <w:sz w:val="32"/>
          <w:szCs w:val="32"/>
        </w:rPr>
        <w:t>八</w:t>
      </w:r>
      <w:r>
        <w:rPr>
          <w:rFonts w:ascii="黑体" w:eastAsia="黑体" w:hint="eastAsia"/>
          <w:bCs/>
          <w:sz w:val="32"/>
          <w:szCs w:val="32"/>
        </w:rPr>
        <w:t>、资金拨付</w:t>
      </w:r>
    </w:p>
    <w:p>
      <w:pPr>
        <w:spacing w:line="600" w:lineRule="exact"/>
        <w:ind w:firstLineChars="200" w:firstLine="640"/>
        <w:rPr>
          <w:rFonts w:ascii="仿宋_GB2312" w:eastAsia="仿宋_GB2312" w:cs="仿宋"/>
          <w:sz w:val="32"/>
          <w:szCs w:val="32"/>
        </w:rPr>
      </w:pPr>
      <w:r>
        <w:rPr>
          <w:rFonts w:ascii="仿宋_GB2312" w:eastAsia="仿宋_GB2312" w:cs="仿宋" w:hint="eastAsia"/>
          <w:bCs/>
          <w:sz w:val="32"/>
          <w:szCs w:val="32"/>
        </w:rPr>
        <w:t>财政补贴资金由</w:t>
      </w:r>
      <w:r>
        <w:rPr>
          <w:rFonts w:ascii="仿宋_GB2312" w:eastAsia="仿宋_GB2312" w:cs="仿宋" w:hint="eastAsia"/>
          <w:sz w:val="32"/>
          <w:szCs w:val="32"/>
        </w:rPr>
        <w:t>各县（市、区）财政局、农业农村（畜牧兽医）局、保险承保机构联合会审逐级向省财政厅、农业农村厅和相关保险机构省级分公司申请，并附以下材料：补贴申请报告；保险单复印件；各县（市、区）投保理赔情况汇总（附件3）（需相应的各级农业农村、财政部门和保险承保机构盖章）。</w:t>
      </w:r>
    </w:p>
    <w:p>
      <w:pPr>
        <w:spacing w:line="600" w:lineRule="exact"/>
        <w:ind w:firstLineChars="200" w:firstLine="640"/>
        <w:rPr>
          <w:rFonts w:ascii="仿宋_GB2312" w:eastAsia="仿宋_GB2312"/>
          <w:sz w:val="32"/>
          <w:szCs w:val="32"/>
        </w:rPr>
      </w:pPr>
      <w:r>
        <w:rPr>
          <w:rFonts w:ascii="仿宋_GB2312" w:eastAsia="仿宋_GB2312" w:cs="仿宋" w:hint="eastAsia"/>
          <w:sz w:val="32"/>
          <w:szCs w:val="32"/>
        </w:rPr>
        <w:t>设区市、平潭综合实验区相关部门汇总审核本行政区域内保费补贴申请后，于次年1月10日前完成材料报送，省农业农村厅、省财政厅和相关保险机构省级分公司于次年1月底前完成会审。会审通过后，由省农业农村厅出具审核意见函，省财政厅负责核拨中央和省级财政保费补贴资金给相关保险机构省级分公司。</w:t>
      </w:r>
    </w:p>
    <w:p>
      <w:pPr>
        <w:spacing w:line="600" w:lineRule="exact"/>
        <w:ind w:firstLineChars="200" w:firstLine="640"/>
        <w:rPr>
          <w:rFonts w:ascii="黑体" w:eastAsia="黑体"/>
          <w:bCs/>
          <w:sz w:val="32"/>
          <w:szCs w:val="32"/>
        </w:rPr>
      </w:pPr>
      <w:r>
        <w:rPr>
          <w:rFonts w:ascii="黑体" w:eastAsia="黑体"/>
          <w:bCs/>
          <w:sz w:val="32"/>
          <w:szCs w:val="32"/>
        </w:rPr>
        <w:t>九</w:t>
      </w:r>
      <w:r>
        <w:rPr>
          <w:rFonts w:ascii="黑体" w:eastAsia="黑体" w:hint="eastAsia"/>
          <w:bCs/>
          <w:sz w:val="32"/>
          <w:szCs w:val="32"/>
        </w:rPr>
        <w:t>、其他要求</w:t>
      </w:r>
    </w:p>
    <w:p>
      <w:pPr>
        <w:spacing w:line="600" w:lineRule="exact"/>
        <w:ind w:firstLineChars="200" w:firstLine="640"/>
        <w:rPr>
          <w:rFonts w:ascii="仿宋_GB2312" w:eastAsia="仿宋_GB2312" w:cs="仿宋"/>
          <w:sz w:val="32"/>
          <w:szCs w:val="32"/>
        </w:rPr>
      </w:pPr>
      <w:r>
        <w:rPr>
          <w:rFonts w:ascii="仿宋_GB2312" w:eastAsia="仿宋_GB2312"/>
          <w:sz w:val="32"/>
          <w:szCs w:val="32"/>
        </w:rPr>
        <w:t>（一）</w:t>
      </w:r>
      <w:r>
        <w:rPr>
          <w:rFonts w:ascii="仿宋_GB2312" w:eastAsia="仿宋_GB2312" w:cs="仿宋" w:hint="eastAsia"/>
          <w:sz w:val="32"/>
          <w:szCs w:val="32"/>
        </w:rPr>
        <w:t>各地各有关部门要秉承“政府引导、市场运作、自主自愿、协同推进”的原则，按照</w:t>
      </w:r>
      <w:r>
        <w:rPr>
          <w:rFonts w:ascii="仿宋_GB2312" w:eastAsia="仿宋_GB2312" w:cs="仿宋"/>
          <w:sz w:val="32"/>
          <w:szCs w:val="32"/>
        </w:rPr>
        <w:t>本</w:t>
      </w:r>
      <w:r>
        <w:rPr>
          <w:rFonts w:ascii="仿宋_GB2312" w:eastAsia="仿宋_GB2312" w:cs="仿宋" w:hint="eastAsia"/>
          <w:sz w:val="32"/>
          <w:szCs w:val="32"/>
        </w:rPr>
        <w:t>保险实施方案，全面推进保险工作，扩大保险覆盖面，做到应保尽保，并将保费补贴资金纳入本级预算。各市、县（区）财政部门要及时向经办承保机构拨付本级保费补贴资金，并加强对保费补贴资金使用的监督管理，依法严肃处理违法违规行为。</w:t>
      </w:r>
    </w:p>
    <w:p>
      <w:pPr>
        <w:spacing w:line="600" w:lineRule="exact"/>
        <w:ind w:firstLineChars="200" w:firstLine="640"/>
        <w:rPr>
          <w:rFonts w:ascii="仿宋_GB2312" w:eastAsia="仿宋_GB2312" w:cs="仿宋"/>
          <w:sz w:val="32"/>
          <w:szCs w:val="32"/>
        </w:rPr>
      </w:pPr>
      <w:r>
        <w:rPr>
          <w:rFonts w:ascii="仿宋_GB2312" w:eastAsia="仿宋_GB2312" w:cs="仿宋"/>
          <w:sz w:val="32"/>
          <w:szCs w:val="32"/>
        </w:rPr>
        <w:t>（二）</w:t>
      </w:r>
      <w:r>
        <w:rPr>
          <w:rFonts w:ascii="仿宋_GB2312" w:eastAsia="仿宋_GB2312" w:cs="仿宋" w:hint="eastAsia"/>
          <w:sz w:val="32"/>
          <w:szCs w:val="32"/>
        </w:rPr>
        <w:t>保险承保机构应依法合规开展养殖保险经营，严格按照</w:t>
      </w:r>
      <w:r>
        <w:rPr>
          <w:rFonts w:ascii="仿宋_GB2312" w:eastAsia="仿宋_GB2312" w:cs="仿宋"/>
          <w:sz w:val="32"/>
          <w:szCs w:val="32"/>
        </w:rPr>
        <w:t>本</w:t>
      </w:r>
      <w:r>
        <w:rPr>
          <w:rFonts w:ascii="仿宋_GB2312" w:eastAsia="仿宋_GB2312" w:cs="仿宋" w:hint="eastAsia"/>
          <w:sz w:val="32"/>
          <w:szCs w:val="32"/>
        </w:rPr>
        <w:t>保险实施方案确定的保险标的、保险责任、保险期限、理赔处理等要求开展保险业务，严格执行承保理赔操作规程，严禁具有返还性质的代垫保费或财政补贴行为，确保惠农政策落实到位。</w:t>
      </w:r>
    </w:p>
    <w:p>
      <w:pPr>
        <w:spacing w:line="600" w:lineRule="exact"/>
        <w:ind w:firstLineChars="200" w:firstLine="640"/>
        <w:rPr>
          <w:rFonts w:ascii="仿宋_GB2312" w:eastAsia="仿宋_GB2312" w:cs="仿宋"/>
          <w:sz w:val="32"/>
          <w:szCs w:val="32"/>
        </w:rPr>
      </w:pPr>
      <w:r>
        <w:rPr>
          <w:rFonts w:ascii="仿宋_GB2312" w:eastAsia="仿宋_GB2312" w:cs="仿宋"/>
          <w:sz w:val="32"/>
          <w:szCs w:val="32"/>
        </w:rPr>
        <w:t>（三）</w:t>
      </w:r>
      <w:r>
        <w:rPr>
          <w:rFonts w:ascii="仿宋_GB2312" w:eastAsia="仿宋_GB2312" w:cs="仿宋" w:hint="eastAsia"/>
          <w:sz w:val="32"/>
          <w:szCs w:val="32"/>
        </w:rPr>
        <w:t>各</w:t>
      </w:r>
      <w:r>
        <w:rPr>
          <w:rFonts w:ascii="仿宋_GB2312" w:eastAsia="仿宋_GB2312" w:cs="仿宋" w:hint="eastAsia"/>
          <w:bCs/>
          <w:sz w:val="32"/>
          <w:szCs w:val="32"/>
        </w:rPr>
        <w:t>保险承保机构要进一步优化布局，加强基层服务体系建设，支持有条件的保险机构在乡镇延伸设立服务网点，切实提高保险服务质量。</w:t>
      </w:r>
      <w:r>
        <w:rPr>
          <w:rFonts w:ascii="仿宋_GB2312" w:eastAsia="仿宋_GB2312" w:cs="仿宋" w:hint="eastAsia"/>
          <w:sz w:val="32"/>
          <w:szCs w:val="32"/>
        </w:rPr>
        <w:t>要加强保险业务培训，制定简便的承保、理赔工作流程，开展保险条款解读和宣传，主动加强与农业农村部门的有效合作，探索建立相互激励与约束的机制。在办理业务时必须向客户出示《保险条款选择告知书》（提示客户在了解条款内容和区别后进行投保），由客户选择并亲笔签字确认。要切实做到惠农政策、承保情况、理赔结果、服务标准、监管要求“五公开”，做到定损到场（户）、理赔到场（户），不惜赔、不拖赔，提高承保理赔效率。</w:t>
      </w:r>
    </w:p>
    <w:p>
      <w:pPr>
        <w:spacing w:line="600" w:lineRule="exact"/>
        <w:ind w:firstLineChars="200" w:firstLine="640"/>
        <w:rPr>
          <w:rFonts w:ascii="仿宋_GB2312" w:eastAsia="仿宋_GB2312"/>
          <w:sz w:val="32"/>
          <w:szCs w:val="32"/>
        </w:rPr>
      </w:pPr>
      <w:r>
        <w:rPr>
          <w:rFonts w:ascii="仿宋_GB2312" w:eastAsia="仿宋_GB2312" w:cs="仿宋"/>
          <w:sz w:val="32"/>
          <w:szCs w:val="32"/>
        </w:rPr>
        <w:t>（四）</w:t>
      </w:r>
      <w:r>
        <w:rPr>
          <w:rFonts w:ascii="仿宋_GB2312" w:eastAsia="仿宋_GB2312" w:hint="eastAsia"/>
          <w:sz w:val="32"/>
          <w:szCs w:val="32"/>
        </w:rPr>
        <w:t>投保人投保时</w:t>
      </w:r>
      <w:r>
        <w:rPr>
          <w:rFonts w:ascii="仿宋_GB2312" w:eastAsia="仿宋_GB2312"/>
          <w:sz w:val="32"/>
          <w:szCs w:val="32"/>
        </w:rPr>
        <w:t>要</w:t>
      </w:r>
      <w:r>
        <w:rPr>
          <w:rFonts w:ascii="仿宋_GB2312" w:eastAsia="仿宋_GB2312" w:hint="eastAsia"/>
          <w:sz w:val="32"/>
          <w:szCs w:val="32"/>
        </w:rPr>
        <w:t>如实提供有关资料，自觉做好</w:t>
      </w:r>
      <w:r>
        <w:rPr>
          <w:rFonts w:ascii="仿宋_GB2312" w:eastAsia="仿宋_GB2312"/>
          <w:sz w:val="32"/>
          <w:szCs w:val="32"/>
        </w:rPr>
        <w:t>奶牛</w:t>
      </w:r>
      <w:r>
        <w:rPr>
          <w:rFonts w:ascii="仿宋_GB2312" w:eastAsia="仿宋_GB2312" w:hint="eastAsia"/>
          <w:sz w:val="32"/>
          <w:szCs w:val="32"/>
        </w:rPr>
        <w:t>疫病防控工作，接受</w:t>
      </w:r>
      <w:r>
        <w:rPr>
          <w:rFonts w:ascii="仿宋_GB2312" w:eastAsia="仿宋_GB2312"/>
          <w:sz w:val="32"/>
          <w:szCs w:val="32"/>
        </w:rPr>
        <w:t>农业农村</w:t>
      </w:r>
      <w:r>
        <w:rPr>
          <w:rFonts w:ascii="仿宋_GB2312" w:eastAsia="仿宋_GB2312" w:hint="eastAsia"/>
          <w:sz w:val="32"/>
          <w:szCs w:val="32"/>
        </w:rPr>
        <w:t>部门和承保机构的防疫防灾检查及合理建议，切实做好防疫、治疗及安全防灾工作。在发生保险责任范围的事故时，投保人应尽力采取必</w:t>
      </w:r>
      <w:r>
        <w:rPr>
          <w:rFonts w:ascii="仿宋_GB2312" w:eastAsia="仿宋_GB2312"/>
          <w:sz w:val="32"/>
          <w:szCs w:val="32"/>
        </w:rPr>
        <w:t>要</w:t>
      </w:r>
      <w:r>
        <w:rPr>
          <w:rFonts w:ascii="仿宋_GB2312" w:eastAsia="仿宋_GB2312" w:hint="eastAsia"/>
          <w:sz w:val="32"/>
          <w:szCs w:val="32"/>
        </w:rPr>
        <w:t>、合理的措施，避免或减少损失。</w:t>
      </w:r>
    </w:p>
    <w:p>
      <w:pPr>
        <w:spacing w:line="600" w:lineRule="exact"/>
        <w:ind w:firstLineChars="200" w:firstLine="640"/>
        <w:rPr>
          <w:rFonts w:ascii="仿宋_GB2312" w:eastAsia="仿宋_GB2312" w:cs="仿宋"/>
          <w:sz w:val="32"/>
          <w:szCs w:val="32"/>
        </w:rPr>
      </w:pPr>
      <w:r>
        <w:rPr>
          <w:rFonts w:ascii="仿宋_GB2312" w:eastAsia="仿宋_GB2312" w:cs="仿宋"/>
          <w:bCs/>
          <w:sz w:val="32"/>
          <w:szCs w:val="32"/>
        </w:rPr>
        <w:t>（五）</w:t>
      </w:r>
      <w:r>
        <w:rPr>
          <w:rFonts w:ascii="仿宋_GB2312" w:eastAsia="仿宋_GB2312" w:hint="eastAsia"/>
          <w:sz w:val="32"/>
          <w:szCs w:val="32"/>
        </w:rPr>
        <w:t>承保机构在接到投保人报案后</w:t>
      </w:r>
      <w:r>
        <w:rPr>
          <w:rFonts w:ascii="仿宋_GB2312" w:eastAsia="仿宋_GB2312"/>
          <w:sz w:val="32"/>
          <w:szCs w:val="32"/>
        </w:rPr>
        <w:t>，</w:t>
      </w:r>
      <w:r>
        <w:rPr>
          <w:rFonts w:ascii="仿宋_GB2312" w:eastAsia="仿宋_GB2312" w:hint="eastAsia"/>
          <w:sz w:val="32"/>
          <w:szCs w:val="32"/>
        </w:rPr>
        <w:t>应及时</w:t>
      </w:r>
      <w:r>
        <w:rPr>
          <w:rFonts w:ascii="仿宋_GB2312" w:eastAsia="仿宋_GB2312"/>
          <w:sz w:val="32"/>
          <w:szCs w:val="32"/>
        </w:rPr>
        <w:t>派人严格按照养殖场防疫要求抵达</w:t>
      </w:r>
      <w:r>
        <w:rPr>
          <w:rFonts w:ascii="仿宋_GB2312" w:eastAsia="仿宋_GB2312" w:hint="eastAsia"/>
          <w:sz w:val="32"/>
          <w:szCs w:val="32"/>
        </w:rPr>
        <w:t>事故现场，及时做出核定，并将核定结果通知被保险人；对属于保险责任的，在与投保人达成有关赔偿金额的协议后十日内，履行赔偿义务。</w:t>
      </w:r>
    </w:p>
    <w:p>
      <w:pPr>
        <w:spacing w:line="600" w:lineRule="exact"/>
        <w:ind w:firstLineChars="200" w:firstLine="640"/>
        <w:rPr>
          <w:rFonts w:ascii="仿宋_GB2312" w:eastAsia="仿宋_GB2312" w:cs="仿宋"/>
          <w:sz w:val="32"/>
          <w:szCs w:val="32"/>
        </w:rPr>
      </w:pPr>
      <w:r>
        <w:rPr>
          <w:rFonts w:ascii="仿宋_GB2312" w:eastAsia="仿宋_GB2312" w:hint="eastAsia"/>
          <w:sz w:val="32"/>
          <w:szCs w:val="32"/>
        </w:rPr>
        <w:t>（</w:t>
      </w:r>
      <w:r>
        <w:rPr>
          <w:rFonts w:ascii="仿宋_GB2312" w:eastAsia="仿宋_GB2312"/>
          <w:sz w:val="32"/>
          <w:szCs w:val="32"/>
        </w:rPr>
        <w:t>六</w:t>
      </w:r>
      <w:r>
        <w:rPr>
          <w:rFonts w:ascii="仿宋_GB2312" w:eastAsia="仿宋_GB2312" w:hint="eastAsia"/>
          <w:sz w:val="32"/>
          <w:szCs w:val="32"/>
        </w:rPr>
        <w:t>）</w:t>
      </w:r>
      <w:r>
        <w:rPr>
          <w:rFonts w:ascii="仿宋_GB2312" w:eastAsia="仿宋_GB2312" w:cs="仿宋" w:hint="eastAsia"/>
          <w:bCs/>
          <w:sz w:val="32"/>
          <w:szCs w:val="32"/>
        </w:rPr>
        <w:t>各县（市、区）</w:t>
      </w:r>
      <w:r>
        <w:rPr>
          <w:rFonts w:ascii="仿宋_GB2312" w:eastAsia="仿宋_GB2312" w:cs="仿宋" w:hint="eastAsia"/>
          <w:sz w:val="32"/>
          <w:szCs w:val="32"/>
        </w:rPr>
        <w:t>保险承保机构要做好保险情况的收集、汇总工作，定期（每月10日前）向同级农业农村、财政部门通报截止上月末的承保和理赔情况统计表（附件4）。保险机构省级分公司在每月15日前将本系统全省承保情况报省财政厅、农业农村厅</w:t>
      </w:r>
      <w:r>
        <w:rPr>
          <w:rFonts w:ascii="仿宋_GB2312" w:eastAsia="仿宋_GB2312" w:cs="仿宋"/>
          <w:sz w:val="32"/>
          <w:szCs w:val="32"/>
        </w:rPr>
        <w:t>，次年10日前报送全年保险情况。</w:t>
      </w:r>
    </w:p>
    <w:p>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七</w:t>
      </w:r>
      <w:r>
        <w:rPr>
          <w:rFonts w:ascii="仿宋_GB2312" w:eastAsia="仿宋_GB2312" w:hint="eastAsia"/>
          <w:sz w:val="32"/>
          <w:szCs w:val="32"/>
        </w:rPr>
        <w:t>）保险奶牛转让的，被保险人或者受让人应当及时通知保险人。被保险人未履行通知义务的，保险人不承担赔偿保险金的责任。</w:t>
      </w:r>
    </w:p>
    <w:p>
      <w:pPr>
        <w:spacing w:line="600" w:lineRule="exact"/>
        <w:ind w:firstLineChars="200" w:firstLine="640"/>
        <w:rPr>
          <w:rFonts w:ascii="仿宋_GB2312" w:eastAsia="仿宋_GB2312" w:cs="仿宋"/>
          <w:sz w:val="32"/>
          <w:szCs w:val="32"/>
        </w:rPr>
      </w:pPr>
    </w:p>
    <w:p>
      <w:pPr>
        <w:spacing w:line="600" w:lineRule="exact"/>
        <w:ind w:left="0" w:firstLineChars="200" w:firstLine="640"/>
        <w:rPr>
          <w:rFonts w:ascii="仿宋_GB2312" w:eastAsia="仿宋_GB2312" w:cs="仿宋"/>
          <w:sz w:val="32"/>
          <w:szCs w:val="32"/>
        </w:rPr>
      </w:pPr>
      <w:r>
        <w:rPr>
          <w:rFonts w:ascii="仿宋_GB2312" w:eastAsia="仿宋_GB2312" w:cs="仿宋" w:hint="eastAsia"/>
          <w:sz w:val="32"/>
          <w:szCs w:val="32"/>
        </w:rPr>
        <w:t>附件：1.20</w:t>
      </w:r>
      <w:r>
        <w:rPr>
          <w:rFonts w:ascii="仿宋_GB2312" w:eastAsia="仿宋_GB2312" w:cs="仿宋" w:hint="eastAsia"/>
          <w:sz w:val="32"/>
          <w:szCs w:val="32"/>
          <w:u w:val="single"/>
        </w:rPr>
        <w:t xml:space="preserve">   </w:t>
      </w:r>
      <w:r>
        <w:rPr>
          <w:rFonts w:ascii="仿宋_GB2312" w:eastAsia="仿宋_GB2312" w:cs="仿宋" w:hint="eastAsia"/>
          <w:sz w:val="32"/>
          <w:szCs w:val="32"/>
        </w:rPr>
        <w:t>年福建省奶牛保险投保理赔情况汇总表</w:t>
      </w:r>
    </w:p>
    <w:p>
      <w:pPr>
        <w:spacing w:line="600" w:lineRule="exact"/>
        <w:ind w:firstLineChars="500" w:firstLine="1600"/>
        <w:rPr>
          <w:rFonts w:ascii="仿宋_GB2312" w:eastAsia="仿宋_GB2312" w:cs="仿宋"/>
          <w:sz w:val="32"/>
          <w:szCs w:val="32"/>
        </w:rPr>
      </w:pPr>
      <w:r>
        <w:rPr>
          <w:rFonts w:ascii="仿宋_GB2312" w:eastAsia="仿宋_GB2312" w:cs="仿宋" w:hint="eastAsia"/>
          <w:sz w:val="32"/>
          <w:szCs w:val="32"/>
        </w:rPr>
        <w:t>2.20</w:t>
      </w:r>
      <w:r>
        <w:rPr>
          <w:rFonts w:ascii="仿宋_GB2312" w:eastAsia="仿宋_GB2312" w:cs="仿宋" w:hint="eastAsia"/>
          <w:sz w:val="32"/>
          <w:szCs w:val="32"/>
          <w:u w:val="single"/>
        </w:rPr>
        <w:t xml:space="preserve">   </w:t>
      </w:r>
      <w:r>
        <w:rPr>
          <w:rFonts w:ascii="仿宋_GB2312" w:eastAsia="仿宋_GB2312" w:cs="仿宋" w:hint="eastAsia"/>
          <w:sz w:val="32"/>
          <w:szCs w:val="32"/>
        </w:rPr>
        <w:t>年</w:t>
      </w:r>
      <w:r>
        <w:rPr>
          <w:rFonts w:ascii="仿宋_GB2312" w:eastAsia="仿宋_GB2312" w:cs="仿宋" w:hint="eastAsia"/>
          <w:sz w:val="32"/>
          <w:szCs w:val="32"/>
          <w:u w:val="single"/>
        </w:rPr>
        <w:t xml:space="preserve">    </w:t>
      </w:r>
      <w:r>
        <w:rPr>
          <w:rFonts w:ascii="仿宋_GB2312" w:eastAsia="仿宋_GB2312" w:cs="仿宋" w:hint="eastAsia"/>
          <w:sz w:val="32"/>
          <w:szCs w:val="32"/>
        </w:rPr>
        <w:t>设区市奶牛保险投保理赔情况汇总表</w:t>
      </w:r>
    </w:p>
    <w:p>
      <w:pPr>
        <w:spacing w:line="600" w:lineRule="exact"/>
        <w:ind w:firstLineChars="500" w:firstLine="1600"/>
        <w:rPr>
          <w:rFonts w:ascii="仿宋_GB2312" w:eastAsia="仿宋_GB2312" w:cs="仿宋"/>
          <w:sz w:val="32"/>
          <w:szCs w:val="32"/>
        </w:rPr>
      </w:pPr>
      <w:r>
        <w:rPr>
          <w:rFonts w:ascii="仿宋_GB2312" w:eastAsia="仿宋_GB2312" w:cs="仿宋" w:hint="eastAsia"/>
          <w:sz w:val="32"/>
          <w:szCs w:val="32"/>
        </w:rPr>
        <w:t>3.20</w:t>
      </w:r>
      <w:r>
        <w:rPr>
          <w:rFonts w:ascii="仿宋_GB2312" w:eastAsia="仿宋_GB2312" w:cs="仿宋" w:hint="eastAsia"/>
          <w:sz w:val="32"/>
          <w:szCs w:val="32"/>
          <w:u w:val="single"/>
        </w:rPr>
        <w:t xml:space="preserve">   </w:t>
      </w:r>
      <w:r>
        <w:rPr>
          <w:rFonts w:ascii="仿宋_GB2312" w:eastAsia="仿宋_GB2312" w:cs="仿宋" w:hint="eastAsia"/>
          <w:sz w:val="32"/>
          <w:szCs w:val="32"/>
        </w:rPr>
        <w:t>年</w:t>
      </w:r>
      <w:r>
        <w:rPr>
          <w:rFonts w:ascii="仿宋_GB2312" w:eastAsia="仿宋_GB2312" w:cs="仿宋" w:hint="eastAsia"/>
          <w:sz w:val="32"/>
          <w:szCs w:val="32"/>
          <w:u w:val="single"/>
        </w:rPr>
        <w:t xml:space="preserve">    </w:t>
      </w:r>
      <w:r>
        <w:rPr>
          <w:rFonts w:ascii="仿宋_GB2312" w:eastAsia="仿宋_GB2312" w:cs="仿宋" w:hint="eastAsia"/>
          <w:sz w:val="32"/>
          <w:szCs w:val="32"/>
        </w:rPr>
        <w:t>县（市、区）奶牛保险承保理赔汇总表</w:t>
      </w:r>
    </w:p>
    <w:p>
      <w:pPr>
        <w:spacing w:line="600" w:lineRule="exact"/>
        <w:ind w:leftChars="760" w:left="1916" w:hangingChars="100" w:hanging="320"/>
        <w:rPr>
          <w:rFonts w:ascii="仿宋_GB2312" w:eastAsia="仿宋_GB2312" w:cs="仿宋"/>
          <w:sz w:val="32"/>
          <w:szCs w:val="32"/>
        </w:rPr>
      </w:pPr>
      <w:r>
        <w:rPr>
          <w:rFonts w:ascii="仿宋_GB2312" w:eastAsia="仿宋_GB2312" w:cs="仿宋" w:hint="eastAsia"/>
          <w:sz w:val="32"/>
          <w:szCs w:val="32"/>
        </w:rPr>
        <w:t>4.20</w:t>
      </w:r>
      <w:r>
        <w:rPr>
          <w:rFonts w:ascii="仿宋_GB2312" w:eastAsia="仿宋_GB2312" w:cs="仿宋" w:hint="eastAsia"/>
          <w:sz w:val="32"/>
          <w:szCs w:val="32"/>
          <w:u w:val="single"/>
        </w:rPr>
        <w:t xml:space="preserve">   </w:t>
      </w:r>
      <w:r>
        <w:rPr>
          <w:rFonts w:ascii="仿宋_GB2312" w:eastAsia="仿宋_GB2312" w:cs="仿宋" w:hint="eastAsia"/>
          <w:sz w:val="32"/>
          <w:szCs w:val="32"/>
        </w:rPr>
        <w:t>年</w:t>
      </w:r>
      <w:r>
        <w:rPr>
          <w:rFonts w:ascii="仿宋_GB2312" w:eastAsia="仿宋_GB2312" w:cs="仿宋" w:hint="eastAsia"/>
          <w:sz w:val="32"/>
          <w:szCs w:val="32"/>
          <w:u w:val="single"/>
        </w:rPr>
        <w:t xml:space="preserve">    </w:t>
      </w:r>
      <w:r>
        <w:rPr>
          <w:rFonts w:ascii="仿宋_GB2312" w:eastAsia="仿宋_GB2312" w:cs="仿宋" w:hint="eastAsia"/>
          <w:sz w:val="32"/>
          <w:szCs w:val="32"/>
        </w:rPr>
        <w:t>县（市、区）</w:t>
      </w:r>
      <w:r>
        <w:rPr>
          <w:rFonts w:ascii="仿宋_GB2312" w:eastAsia="仿宋_GB2312" w:cs="仿宋" w:hint="eastAsia"/>
          <w:sz w:val="32"/>
          <w:szCs w:val="32"/>
          <w:u w:val="single"/>
        </w:rPr>
        <w:t xml:space="preserve">   </w:t>
      </w:r>
      <w:r>
        <w:rPr>
          <w:rFonts w:ascii="仿宋_GB2312" w:eastAsia="仿宋_GB2312" w:cs="仿宋"/>
          <w:sz w:val="32"/>
          <w:szCs w:val="32"/>
          <w:u w:val="single"/>
        </w:rPr>
        <w:t xml:space="preserve"> </w:t>
      </w:r>
      <w:r>
        <w:rPr>
          <w:rFonts w:ascii="仿宋_GB2312" w:eastAsia="仿宋_GB2312" w:cs="仿宋" w:hint="eastAsia"/>
          <w:sz w:val="32"/>
          <w:szCs w:val="32"/>
          <w:u w:val="single"/>
        </w:rPr>
        <w:t xml:space="preserve"> </w:t>
      </w:r>
      <w:r>
        <w:rPr>
          <w:rFonts w:ascii="仿宋_GB2312" w:eastAsia="仿宋_GB2312" w:cs="仿宋" w:hint="eastAsia"/>
          <w:sz w:val="32"/>
          <w:szCs w:val="32"/>
        </w:rPr>
        <w:t>乡（镇）奶牛保险承保理赔情况汇总表</w:t>
      </w:r>
    </w:p>
    <w:p>
      <w:pPr>
        <w:spacing w:line="600" w:lineRule="exact"/>
        <w:ind w:leftChars="754" w:left="1903" w:hangingChars="100" w:hanging="320"/>
        <w:rPr>
          <w:rFonts w:ascii="仿宋_GB2312" w:eastAsia="仿宋_GB2312" w:cs="仿宋"/>
          <w:sz w:val="32"/>
          <w:szCs w:val="32"/>
        </w:rPr>
      </w:pPr>
      <w:r>
        <w:rPr>
          <w:rFonts w:ascii="仿宋_GB2312" w:eastAsia="仿宋_GB2312" w:cs="仿宋" w:hint="eastAsia"/>
          <w:sz w:val="32"/>
          <w:szCs w:val="32"/>
        </w:rPr>
        <w:t>5.20</w:t>
      </w:r>
      <w:r>
        <w:rPr>
          <w:rFonts w:ascii="仿宋_GB2312" w:eastAsia="仿宋_GB2312" w:cs="仿宋" w:hint="eastAsia"/>
          <w:sz w:val="32"/>
          <w:szCs w:val="32"/>
          <w:u w:val="single"/>
        </w:rPr>
        <w:t xml:space="preserve">   </w:t>
      </w:r>
      <w:r>
        <w:rPr>
          <w:rFonts w:ascii="仿宋_GB2312" w:eastAsia="仿宋_GB2312" w:cs="仿宋" w:hint="eastAsia"/>
          <w:sz w:val="32"/>
          <w:szCs w:val="32"/>
        </w:rPr>
        <w:t>年</w:t>
      </w:r>
      <w:r>
        <w:rPr>
          <w:rFonts w:ascii="仿宋_GB2312" w:eastAsia="仿宋_GB2312" w:cs="仿宋" w:hint="eastAsia"/>
          <w:sz w:val="32"/>
          <w:szCs w:val="32"/>
          <w:u w:val="single"/>
        </w:rPr>
        <w:t xml:space="preserve">    </w:t>
      </w:r>
      <w:r>
        <w:rPr>
          <w:rFonts w:ascii="仿宋_GB2312" w:eastAsia="仿宋_GB2312" w:cs="仿宋" w:hint="eastAsia"/>
          <w:sz w:val="32"/>
          <w:szCs w:val="32"/>
        </w:rPr>
        <w:t>县（市、区）</w:t>
      </w:r>
      <w:r>
        <w:rPr>
          <w:rFonts w:ascii="仿宋_GB2312" w:eastAsia="仿宋_GB2312" w:cs="仿宋" w:hint="eastAsia"/>
          <w:sz w:val="32"/>
          <w:szCs w:val="32"/>
          <w:u w:val="single"/>
        </w:rPr>
        <w:t xml:space="preserve">    </w:t>
      </w:r>
      <w:r>
        <w:rPr>
          <w:rFonts w:ascii="仿宋_GB2312" w:eastAsia="仿宋_GB2312" w:cs="仿宋" w:hint="eastAsia"/>
          <w:sz w:val="32"/>
          <w:szCs w:val="32"/>
        </w:rPr>
        <w:t>乡（镇）</w:t>
      </w:r>
      <w:r>
        <w:rPr>
          <w:rFonts w:ascii="仿宋_GB2312" w:eastAsia="仿宋_GB2312" w:cs="仿宋" w:hint="eastAsia"/>
          <w:sz w:val="32"/>
          <w:szCs w:val="32"/>
          <w:u w:val="single"/>
        </w:rPr>
        <w:t xml:space="preserve">    </w:t>
      </w:r>
      <w:r>
        <w:rPr>
          <w:rFonts w:ascii="仿宋_GB2312" w:eastAsia="仿宋_GB2312" w:cs="仿宋" w:hint="eastAsia"/>
          <w:sz w:val="32"/>
          <w:szCs w:val="32"/>
        </w:rPr>
        <w:t>村奶牛保险承保理赔情况明细表</w:t>
      </w:r>
    </w:p>
    <w:p>
      <w:pPr>
        <w:spacing w:line="600" w:lineRule="exact"/>
        <w:ind w:firstLineChars="200" w:firstLine="640"/>
        <w:rPr>
          <w:rFonts w:ascii="仿宋_GB2312" w:eastAsia="仿宋_GB2312"/>
          <w:sz w:val="32"/>
          <w:szCs w:val="32"/>
        </w:rPr>
      </w:pPr>
    </w:p>
    <w:p>
      <w:pPr>
        <w:spacing w:line="600" w:lineRule="exact"/>
        <w:ind w:firstLineChars="200" w:firstLine="640"/>
        <w:rPr>
          <w:rFonts w:ascii="仿宋_GB2312" w:eastAsia="仿宋_GB2312"/>
          <w:sz w:val="32"/>
          <w:szCs w:val="32"/>
        </w:rPr>
      </w:pPr>
    </w:p>
    <w:p>
      <w:pPr>
        <w:spacing w:line="600" w:lineRule="exact"/>
        <w:ind w:firstLineChars="200" w:firstLine="640"/>
        <w:rPr>
          <w:rFonts w:ascii="仿宋_GB2312" w:eastAsia="仿宋_GB2312"/>
          <w:sz w:val="32"/>
          <w:szCs w:val="32"/>
        </w:rPr>
      </w:pPr>
    </w:p>
    <w:p>
      <w:pPr>
        <w:spacing w:line="600" w:lineRule="exact"/>
        <w:rPr>
          <w:rFonts w:ascii="华文中宋" w:eastAsia="华文中宋"/>
          <w:sz w:val="36"/>
          <w:szCs w:val="36"/>
        </w:rPr>
        <w:sectPr>
          <w:footerReference w:type="default" r:id="rId2"/>
          <w:footerReference w:type="even" r:id="rId3"/>
          <w:pgSz w:w="11907" w:h="16840"/>
          <w:pgMar w:top="1985" w:right="1361" w:bottom="1418" w:left="1531" w:header="851" w:footer="1134" w:gutter="0"/>
          <w:pgNumType w:fmt="numberInDash" w:start="29"/>
          <w:docGrid w:type="lines" w:linePitch="312" w:charSpace="0"/>
        </w:sectPr>
      </w:pPr>
    </w:p>
    <w:p>
      <w:pPr>
        <w:rPr>
          <w:rFonts w:ascii="黑体" w:eastAsia="黑体" w:hint="eastAsia"/>
          <w:sz w:val="32"/>
          <w:szCs w:val="32"/>
        </w:rPr>
      </w:pPr>
      <w:r>
        <w:rPr>
          <w:rFonts w:ascii="黑体" w:eastAsia="黑体" w:hint="eastAsia"/>
          <w:sz w:val="32"/>
          <w:szCs w:val="32"/>
        </w:rPr>
        <w:t>附件1</w:t>
      </w:r>
    </w:p>
    <w:tbl>
      <w:tblPr>
        <w:jc w:val="left"/>
        <w:tblW w:w="1432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517"/>
        <w:gridCol w:w="1242"/>
        <w:gridCol w:w="1080"/>
        <w:gridCol w:w="990"/>
        <w:gridCol w:w="1290"/>
        <w:gridCol w:w="1050"/>
        <w:gridCol w:w="1245"/>
        <w:gridCol w:w="1290"/>
        <w:gridCol w:w="1200"/>
        <w:gridCol w:w="1080"/>
        <w:gridCol w:w="1230"/>
        <w:gridCol w:w="1107"/>
      </w:tblGrid>
      <w:tr>
        <w:trPr>
          <w:trHeight w:val="839"/>
        </w:trPr>
        <w:tc>
          <w:tcPr>
            <w:tcW w:w="14322" w:type="dxa"/>
            <w:gridSpan w:val="12"/>
            <w:tcBorders>
              <w:top w:val="nil"/>
              <w:left w:val="nil"/>
              <w:bottom w:val="nil"/>
              <w:right w:val="nil"/>
              <w:tl2br w:val="nil"/>
              <w:tr2bl w:val="nil"/>
            </w:tcBorders>
            <w:noWrap/>
            <w:vAlign w:val="center"/>
          </w:tcPr>
          <w:p>
            <w:pPr>
              <w:jc w:val="center"/>
              <w:rPr>
                <w:b/>
                <w:bCs/>
              </w:rPr>
            </w:pPr>
            <w:r>
              <w:rPr>
                <w:rFonts w:ascii="方正小标宋简体" w:eastAsia="方正小标宋简体" w:hint="eastAsia"/>
                <w:bCs/>
                <w:sz w:val="36"/>
                <w:szCs w:val="36"/>
              </w:rPr>
              <w:t>20</w:t>
            </w:r>
            <w:r>
              <w:rPr>
                <w:rFonts w:ascii="方正小标宋简体" w:eastAsia="方正小标宋简体"/>
                <w:bCs/>
                <w:sz w:val="36"/>
                <w:szCs w:val="36"/>
                <w:u w:val="single"/>
              </w:rPr>
              <w:t xml:space="preserve">    </w:t>
            </w:r>
            <w:r>
              <w:rPr>
                <w:rFonts w:ascii="方正小标宋简体" w:eastAsia="方正小标宋简体" w:hint="eastAsia"/>
                <w:bCs/>
                <w:sz w:val="36"/>
                <w:szCs w:val="36"/>
              </w:rPr>
              <w:t>年福建省奶牛保险投保理赔情况汇总表</w:t>
            </w:r>
          </w:p>
        </w:tc>
      </w:tr>
      <w:tr>
        <w:trPr>
          <w:trHeight w:val="479"/>
        </w:trPr>
        <w:tc>
          <w:tcPr>
            <w:tcW w:w="3839" w:type="dxa"/>
            <w:gridSpan w:val="3"/>
            <w:tcBorders>
              <w:top w:val="nil"/>
              <w:left w:val="nil"/>
              <w:bottom w:val="nil"/>
              <w:right w:val="nil"/>
              <w:tl2br w:val="nil"/>
              <w:tr2bl w:val="nil"/>
            </w:tcBorders>
            <w:noWrap/>
            <w:vAlign w:val="center"/>
          </w:tcPr>
          <w:p>
            <w:pPr>
              <w:rPr>
                <w:rFonts w:ascii="宋体"/>
                <w:sz w:val="24"/>
              </w:rPr>
            </w:pPr>
            <w:r>
              <w:rPr>
                <w:rFonts w:ascii="宋体"/>
                <w:sz w:val="24"/>
              </w:rPr>
              <w:t xml:space="preserve">  填报单位： （盖章）</w:t>
            </w:r>
          </w:p>
        </w:tc>
        <w:tc>
          <w:tcPr>
            <w:tcW w:w="990" w:type="dxa"/>
            <w:tcBorders>
              <w:top w:val="nil"/>
              <w:left w:val="nil"/>
              <w:bottom w:val="nil"/>
              <w:right w:val="nil"/>
              <w:tl2br w:val="nil"/>
              <w:tr2bl w:val="nil"/>
            </w:tcBorders>
            <w:noWrap/>
            <w:vAlign w:val="center"/>
          </w:tcPr>
          <w:p>
            <w:pPr>
              <w:rPr>
                <w:rFonts w:ascii="宋体"/>
                <w:sz w:val="24"/>
              </w:rPr>
            </w:pPr>
          </w:p>
        </w:tc>
        <w:tc>
          <w:tcPr>
            <w:tcW w:w="1290" w:type="dxa"/>
            <w:tcBorders>
              <w:top w:val="nil"/>
              <w:left w:val="nil"/>
              <w:bottom w:val="nil"/>
              <w:right w:val="nil"/>
              <w:tl2br w:val="nil"/>
              <w:tr2bl w:val="nil"/>
            </w:tcBorders>
            <w:noWrap/>
            <w:vAlign w:val="center"/>
          </w:tcPr>
          <w:p>
            <w:pPr>
              <w:rPr>
                <w:rFonts w:ascii="宋体"/>
                <w:sz w:val="24"/>
              </w:rPr>
            </w:pPr>
          </w:p>
        </w:tc>
        <w:tc>
          <w:tcPr>
            <w:tcW w:w="1050" w:type="dxa"/>
            <w:tcBorders>
              <w:top w:val="nil"/>
              <w:left w:val="nil"/>
              <w:bottom w:val="nil"/>
              <w:right w:val="nil"/>
              <w:tl2br w:val="nil"/>
              <w:tr2bl w:val="nil"/>
            </w:tcBorders>
            <w:noWrap/>
            <w:vAlign w:val="center"/>
          </w:tcPr>
          <w:p>
            <w:pPr>
              <w:rPr>
                <w:rFonts w:ascii="宋体"/>
                <w:sz w:val="24"/>
              </w:rPr>
            </w:pPr>
          </w:p>
        </w:tc>
        <w:tc>
          <w:tcPr>
            <w:tcW w:w="1245" w:type="dxa"/>
            <w:tcBorders>
              <w:top w:val="nil"/>
              <w:left w:val="nil"/>
              <w:bottom w:val="nil"/>
              <w:right w:val="nil"/>
              <w:tl2br w:val="nil"/>
              <w:tr2bl w:val="nil"/>
            </w:tcBorders>
            <w:noWrap/>
            <w:vAlign w:val="center"/>
          </w:tcPr>
          <w:p>
            <w:pPr>
              <w:rPr>
                <w:rFonts w:ascii="宋体"/>
                <w:sz w:val="24"/>
              </w:rPr>
            </w:pPr>
          </w:p>
        </w:tc>
        <w:tc>
          <w:tcPr>
            <w:tcW w:w="1290" w:type="dxa"/>
            <w:tcBorders>
              <w:top w:val="nil"/>
              <w:left w:val="nil"/>
              <w:bottom w:val="nil"/>
              <w:right w:val="nil"/>
              <w:tl2br w:val="nil"/>
              <w:tr2bl w:val="nil"/>
            </w:tcBorders>
            <w:noWrap/>
            <w:vAlign w:val="center"/>
          </w:tcPr>
          <w:p>
            <w:pPr>
              <w:rPr>
                <w:rFonts w:ascii="宋体"/>
                <w:sz w:val="24"/>
              </w:rPr>
            </w:pPr>
          </w:p>
        </w:tc>
        <w:tc>
          <w:tcPr>
            <w:tcW w:w="2280" w:type="dxa"/>
            <w:gridSpan w:val="2"/>
            <w:tcBorders>
              <w:top w:val="nil"/>
              <w:left w:val="nil"/>
              <w:bottom w:val="nil"/>
              <w:right w:val="nil"/>
              <w:tl2br w:val="nil"/>
              <w:tr2bl w:val="nil"/>
            </w:tcBorders>
            <w:noWrap/>
            <w:vAlign w:val="center"/>
          </w:tcPr>
          <w:p>
            <w:pPr>
              <w:rPr>
                <w:rFonts w:ascii="宋体"/>
                <w:sz w:val="24"/>
              </w:rPr>
            </w:pPr>
            <w:r>
              <w:rPr>
                <w:rFonts w:ascii="仿宋_GB2312" w:eastAsia="仿宋_GB2312"/>
                <w:sz w:val="24"/>
              </w:rPr>
              <w:t>单位：头、元</w:t>
            </w:r>
          </w:p>
        </w:tc>
        <w:tc>
          <w:tcPr>
            <w:tcW w:w="2337" w:type="dxa"/>
            <w:gridSpan w:val="2"/>
            <w:tcBorders>
              <w:top w:val="nil"/>
              <w:left w:val="nil"/>
              <w:bottom w:val="nil"/>
              <w:right w:val="nil"/>
              <w:tl2br w:val="nil"/>
              <w:tr2bl w:val="nil"/>
            </w:tcBorders>
            <w:noWrap/>
            <w:vAlign w:val="center"/>
          </w:tcPr>
          <w:p>
            <w:pPr>
              <w:rPr>
                <w:rFonts w:ascii="宋体"/>
                <w:sz w:val="24"/>
              </w:rPr>
            </w:pPr>
            <w:r>
              <w:rPr>
                <w:rFonts w:ascii="宋体"/>
                <w:sz w:val="24"/>
              </w:rPr>
              <w:t>日期：  月   日</w:t>
            </w:r>
          </w:p>
        </w:tc>
      </w:tr>
      <w:tr>
        <w:trPr>
          <w:trHeight w:val="809"/>
        </w:trPr>
        <w:tc>
          <w:tcPr>
            <w:tcW w:w="1517"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各设区市</w:t>
            </w:r>
          </w:p>
        </w:tc>
        <w:tc>
          <w:tcPr>
            <w:tcW w:w="2322"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承保数量</w:t>
            </w:r>
          </w:p>
        </w:tc>
        <w:tc>
          <w:tcPr>
            <w:tcW w:w="5865"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 xml:space="preserve">保费数量 </w:t>
            </w:r>
          </w:p>
        </w:tc>
        <w:tc>
          <w:tcPr>
            <w:tcW w:w="3510"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c>
          <w:tcPr>
            <w:tcW w:w="1107"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备注</w:t>
            </w:r>
          </w:p>
        </w:tc>
      </w:tr>
      <w:tr>
        <w:trPr>
          <w:trHeight w:val="734"/>
        </w:trPr>
        <w:tc>
          <w:tcPr>
            <w:tcW w:w="1518"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24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9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合计</w:t>
            </w:r>
          </w:p>
        </w:tc>
        <w:tc>
          <w:tcPr>
            <w:tcW w:w="1290" w:type="dxa"/>
            <w:tcBorders>
              <w:top w:val="nil"/>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中央</w:t>
            </w:r>
            <w:r>
              <w:rPr>
                <w:rFonts w:ascii="仿宋_GB2312" w:eastAsia="仿宋_GB2312"/>
                <w:sz w:val="24"/>
                <w:u w:val="single"/>
              </w:rPr>
              <w:t>40</w:t>
            </w:r>
            <w:r>
              <w:rPr>
                <w:rFonts w:ascii="仿宋_GB2312" w:eastAsia="仿宋_GB2312"/>
                <w:sz w:val="24"/>
              </w:rPr>
              <w:t>%</w:t>
            </w:r>
          </w:p>
        </w:tc>
        <w:tc>
          <w:tcPr>
            <w:tcW w:w="105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省</w:t>
            </w:r>
            <w:r>
              <w:rPr>
                <w:rFonts w:ascii="仿宋_GB2312" w:eastAsia="仿宋_GB2312"/>
                <w:sz w:val="24"/>
                <w:u w:val="single"/>
              </w:rPr>
              <w:t>20</w:t>
            </w:r>
            <w:r>
              <w:rPr>
                <w:rFonts w:ascii="仿宋_GB2312" w:eastAsia="仿宋_GB2312"/>
                <w:sz w:val="24"/>
              </w:rPr>
              <w:t>%</w:t>
            </w: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市县</w:t>
            </w:r>
            <w:r>
              <w:rPr>
                <w:rFonts w:ascii="仿宋_GB2312" w:eastAsia="仿宋_GB2312"/>
                <w:sz w:val="24"/>
                <w:u w:val="single"/>
              </w:rPr>
              <w:t>10</w:t>
            </w:r>
            <w:r>
              <w:rPr>
                <w:rFonts w:ascii="仿宋_GB2312" w:eastAsia="仿宋_GB2312"/>
                <w:sz w:val="24"/>
              </w:rPr>
              <w:t>%</w:t>
            </w: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农户</w:t>
            </w:r>
            <w:r>
              <w:rPr>
                <w:rFonts w:ascii="仿宋_GB2312" w:eastAsia="仿宋_GB2312"/>
                <w:sz w:val="24"/>
                <w:u w:val="single"/>
              </w:rPr>
              <w:t xml:space="preserve">30 </w:t>
            </w:r>
            <w:r>
              <w:rPr>
                <w:rFonts w:ascii="仿宋_GB2312" w:eastAsia="仿宋_GB2312"/>
                <w:sz w:val="24"/>
              </w:rPr>
              <w:t>%</w:t>
            </w:r>
          </w:p>
        </w:tc>
        <w:tc>
          <w:tcPr>
            <w:tcW w:w="12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c>
          <w:tcPr>
            <w:tcW w:w="1566" w:type="dxa"/>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566"/>
        </w:trPr>
        <w:tc>
          <w:tcPr>
            <w:tcW w:w="1517"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4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990" w:type="dxa"/>
            <w:tcBorders>
              <w:top w:val="nil"/>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5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0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566"/>
        </w:trPr>
        <w:tc>
          <w:tcPr>
            <w:tcW w:w="1517"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4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9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5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0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566"/>
        </w:trPr>
        <w:tc>
          <w:tcPr>
            <w:tcW w:w="1517"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4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9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5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0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566"/>
        </w:trPr>
        <w:tc>
          <w:tcPr>
            <w:tcW w:w="1517"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42"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9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07"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66"/>
        </w:trPr>
        <w:tc>
          <w:tcPr>
            <w:tcW w:w="1517"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42"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9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07"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66"/>
        </w:trPr>
        <w:tc>
          <w:tcPr>
            <w:tcW w:w="1517"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242"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9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07"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66"/>
        </w:trPr>
        <w:tc>
          <w:tcPr>
            <w:tcW w:w="1517"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  计</w:t>
            </w:r>
          </w:p>
        </w:tc>
        <w:tc>
          <w:tcPr>
            <w:tcW w:w="1242"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9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9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20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8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07"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434"/>
        </w:trPr>
        <w:tc>
          <w:tcPr>
            <w:tcW w:w="14322" w:type="dxa"/>
            <w:gridSpan w:val="12"/>
            <w:tcBorders>
              <w:top w:val="nil"/>
              <w:left w:val="nil"/>
              <w:bottom w:val="nil"/>
              <w:right w:val="nil"/>
              <w:tl2br w:val="nil"/>
              <w:tr2bl w:val="nil"/>
            </w:tcBorders>
            <w:noWrap/>
            <w:vAlign w:val="center"/>
          </w:tcPr>
          <w:p>
            <w:pPr>
              <w:jc w:val="center"/>
            </w:pPr>
          </w:p>
        </w:tc>
      </w:tr>
      <w:tr>
        <w:trPr>
          <w:trHeight w:val="689"/>
        </w:trPr>
        <w:tc>
          <w:tcPr>
            <w:tcW w:w="14322" w:type="dxa"/>
            <w:gridSpan w:val="12"/>
            <w:tcBorders>
              <w:top w:val="nil"/>
              <w:left w:val="nil"/>
              <w:bottom w:val="nil"/>
              <w:right w:val="nil"/>
              <w:tl2br w:val="nil"/>
              <w:tr2bl w:val="nil"/>
            </w:tcBorders>
            <w:noWrap/>
            <w:vAlign w:val="center"/>
          </w:tcPr>
          <w:p>
            <w:pPr>
              <w:rPr>
                <w:rFonts w:ascii="宋体"/>
                <w:b/>
                <w:bCs/>
                <w:sz w:val="24"/>
              </w:rPr>
            </w:pPr>
            <w:r>
              <w:rPr>
                <w:rFonts w:ascii="宋体"/>
                <w:b/>
                <w:bCs/>
                <w:sz w:val="24"/>
              </w:rPr>
              <w:t xml:space="preserve">  </w:t>
            </w:r>
          </w:p>
          <w:p>
            <w:pPr>
              <w:rPr>
                <w:rFonts w:ascii="宋体"/>
                <w:b/>
                <w:bCs/>
                <w:sz w:val="24"/>
              </w:rPr>
            </w:pPr>
          </w:p>
          <w:p>
            <w:pPr>
              <w:rPr>
                <w:rFonts w:ascii="宋体"/>
                <w:sz w:val="24"/>
              </w:rPr>
            </w:pPr>
            <w:r>
              <w:rPr>
                <w:rFonts w:ascii="黑体" w:eastAsia="黑体" w:hint="eastAsia"/>
                <w:bCs/>
                <w:sz w:val="32"/>
                <w:szCs w:val="32"/>
              </w:rPr>
              <w:t xml:space="preserve">附件2 </w:t>
            </w:r>
            <w:r>
              <w:rPr>
                <w:rFonts w:ascii="宋体"/>
                <w:sz w:val="24"/>
              </w:rPr>
              <w:t xml:space="preserve">    </w:t>
            </w:r>
          </w:p>
          <w:tbl>
            <w:tblPr>
              <w:jc w:val="left"/>
              <w:tblInd w:w="-10" w:type="dxa"/>
              <w:tblW w:w="1408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769"/>
              <w:gridCol w:w="1164"/>
              <w:gridCol w:w="1065"/>
              <w:gridCol w:w="1154"/>
              <w:gridCol w:w="1154"/>
              <w:gridCol w:w="1170"/>
              <w:gridCol w:w="1095"/>
              <w:gridCol w:w="1156"/>
              <w:gridCol w:w="1185"/>
              <w:gridCol w:w="1230"/>
              <w:gridCol w:w="1050"/>
              <w:gridCol w:w="898"/>
            </w:tblGrid>
            <w:tr>
              <w:trPr>
                <w:trHeight w:val="839"/>
              </w:trPr>
              <w:tc>
                <w:tcPr>
                  <w:tcW w:w="14089" w:type="dxa"/>
                  <w:gridSpan w:val="12"/>
                  <w:tcBorders>
                    <w:top w:val="nil"/>
                    <w:left w:val="nil"/>
                    <w:bottom w:val="nil"/>
                    <w:right w:val="nil"/>
                    <w:tl2br w:val="nil"/>
                    <w:tr2bl w:val="nil"/>
                  </w:tcBorders>
                  <w:noWrap/>
                  <w:vAlign w:val="center"/>
                </w:tcPr>
                <w:p>
                  <w:pPr>
                    <w:jc w:val="center"/>
                    <w:rPr>
                      <w:b/>
                      <w:bCs/>
                    </w:rPr>
                  </w:pPr>
                  <w:r>
                    <w:rPr>
                      <w:rFonts w:ascii="方正小标宋简体" w:eastAsia="方正小标宋简体" w:hint="eastAsia"/>
                      <w:bCs/>
                      <w:sz w:val="36"/>
                      <w:szCs w:val="36"/>
                    </w:rPr>
                    <w:t>20</w:t>
                  </w:r>
                  <w:r>
                    <w:rPr>
                      <w:rFonts w:ascii="方正小标宋简体" w:eastAsia="方正小标宋简体"/>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bCs/>
                      <w:sz w:val="36"/>
                      <w:szCs w:val="36"/>
                      <w:u w:val="single"/>
                    </w:rPr>
                    <w:t xml:space="preserve">    </w:t>
                  </w:r>
                  <w:r>
                    <w:rPr>
                      <w:rFonts w:ascii="方正小标宋简体" w:eastAsia="方正小标宋简体" w:hint="eastAsia"/>
                      <w:bCs/>
                      <w:sz w:val="36"/>
                      <w:szCs w:val="36"/>
                    </w:rPr>
                    <w:t>设区市奶牛保险投保理赔情况汇总表</w:t>
                  </w:r>
                </w:p>
              </w:tc>
            </w:tr>
            <w:tr>
              <w:trPr>
                <w:trHeight w:val="479"/>
              </w:trPr>
              <w:tc>
                <w:tcPr>
                  <w:tcW w:w="1769" w:type="dxa"/>
                  <w:tcBorders>
                    <w:top w:val="nil"/>
                    <w:left w:val="nil"/>
                    <w:bottom w:val="nil"/>
                    <w:right w:val="nil"/>
                    <w:tl2br w:val="nil"/>
                    <w:tr2bl w:val="nil"/>
                  </w:tcBorders>
                  <w:noWrap/>
                  <w:vAlign w:val="center"/>
                </w:tcPr>
                <w:p>
                  <w:pPr>
                    <w:rPr>
                      <w:rFonts w:ascii="Times New Roman" w:hAnsi="Times New Roman"/>
                      <w:sz w:val="24"/>
                    </w:rPr>
                  </w:pPr>
                </w:p>
              </w:tc>
              <w:tc>
                <w:tcPr>
                  <w:tcW w:w="1164" w:type="dxa"/>
                  <w:tcBorders>
                    <w:top w:val="nil"/>
                    <w:left w:val="nil"/>
                    <w:bottom w:val="nil"/>
                    <w:right w:val="nil"/>
                    <w:tl2br w:val="nil"/>
                    <w:tr2bl w:val="nil"/>
                  </w:tcBorders>
                  <w:noWrap/>
                  <w:vAlign w:val="center"/>
                </w:tcPr>
                <w:p>
                  <w:pPr>
                    <w:rPr>
                      <w:rFonts w:ascii="Times New Roman" w:hAnsi="Times New Roman"/>
                      <w:sz w:val="24"/>
                    </w:rPr>
                  </w:pPr>
                </w:p>
              </w:tc>
              <w:tc>
                <w:tcPr>
                  <w:tcW w:w="1065" w:type="dxa"/>
                  <w:tcBorders>
                    <w:top w:val="nil"/>
                    <w:left w:val="nil"/>
                    <w:bottom w:val="nil"/>
                    <w:right w:val="nil"/>
                    <w:tl2br w:val="nil"/>
                    <w:tr2bl w:val="nil"/>
                  </w:tcBorders>
                  <w:noWrap/>
                  <w:vAlign w:val="center"/>
                </w:tcPr>
                <w:p>
                  <w:pPr>
                    <w:rPr>
                      <w:rFonts w:ascii="宋体"/>
                      <w:sz w:val="24"/>
                    </w:rPr>
                  </w:pPr>
                </w:p>
              </w:tc>
              <w:tc>
                <w:tcPr>
                  <w:tcW w:w="1154" w:type="dxa"/>
                  <w:tcBorders>
                    <w:top w:val="nil"/>
                    <w:left w:val="nil"/>
                    <w:bottom w:val="nil"/>
                    <w:right w:val="nil"/>
                    <w:tl2br w:val="nil"/>
                    <w:tr2bl w:val="nil"/>
                  </w:tcBorders>
                  <w:noWrap/>
                  <w:vAlign w:val="center"/>
                </w:tcPr>
                <w:p>
                  <w:pPr>
                    <w:rPr>
                      <w:rFonts w:ascii="宋体"/>
                      <w:sz w:val="24"/>
                    </w:rPr>
                  </w:pPr>
                </w:p>
              </w:tc>
              <w:tc>
                <w:tcPr>
                  <w:tcW w:w="1154" w:type="dxa"/>
                  <w:tcBorders>
                    <w:top w:val="nil"/>
                    <w:left w:val="nil"/>
                    <w:bottom w:val="nil"/>
                    <w:right w:val="nil"/>
                    <w:tl2br w:val="nil"/>
                    <w:tr2bl w:val="nil"/>
                  </w:tcBorders>
                  <w:noWrap/>
                  <w:vAlign w:val="center"/>
                </w:tcPr>
                <w:p>
                  <w:pPr>
                    <w:rPr>
                      <w:rFonts w:ascii="宋体"/>
                      <w:sz w:val="24"/>
                    </w:rPr>
                  </w:pPr>
                </w:p>
              </w:tc>
              <w:tc>
                <w:tcPr>
                  <w:tcW w:w="1170" w:type="dxa"/>
                  <w:tcBorders>
                    <w:top w:val="nil"/>
                    <w:left w:val="nil"/>
                    <w:bottom w:val="nil"/>
                    <w:right w:val="nil"/>
                    <w:tl2br w:val="nil"/>
                    <w:tr2bl w:val="nil"/>
                  </w:tcBorders>
                  <w:noWrap/>
                  <w:vAlign w:val="center"/>
                </w:tcPr>
                <w:p>
                  <w:pPr>
                    <w:rPr>
                      <w:rFonts w:ascii="宋体"/>
                      <w:sz w:val="24"/>
                    </w:rPr>
                  </w:pPr>
                </w:p>
              </w:tc>
              <w:tc>
                <w:tcPr>
                  <w:tcW w:w="1095" w:type="dxa"/>
                  <w:tcBorders>
                    <w:top w:val="nil"/>
                    <w:left w:val="nil"/>
                    <w:bottom w:val="nil"/>
                    <w:right w:val="nil"/>
                    <w:tl2br w:val="nil"/>
                    <w:tr2bl w:val="nil"/>
                  </w:tcBorders>
                  <w:noWrap/>
                  <w:vAlign w:val="center"/>
                </w:tcPr>
                <w:p>
                  <w:pPr>
                    <w:rPr>
                      <w:rFonts w:ascii="宋体"/>
                      <w:sz w:val="24"/>
                    </w:rPr>
                  </w:pPr>
                </w:p>
              </w:tc>
              <w:tc>
                <w:tcPr>
                  <w:tcW w:w="1156" w:type="dxa"/>
                  <w:tcBorders>
                    <w:top w:val="nil"/>
                    <w:left w:val="nil"/>
                    <w:bottom w:val="nil"/>
                    <w:right w:val="nil"/>
                    <w:tl2br w:val="nil"/>
                    <w:tr2bl w:val="nil"/>
                  </w:tcBorders>
                  <w:noWrap/>
                  <w:vAlign w:val="center"/>
                </w:tcPr>
                <w:p>
                  <w:pPr>
                    <w:rPr>
                      <w:rFonts w:ascii="宋体"/>
                      <w:sz w:val="24"/>
                    </w:rPr>
                  </w:pPr>
                </w:p>
              </w:tc>
              <w:tc>
                <w:tcPr>
                  <w:tcW w:w="2415" w:type="dxa"/>
                  <w:gridSpan w:val="2"/>
                  <w:tcBorders>
                    <w:top w:val="nil"/>
                    <w:left w:val="nil"/>
                    <w:bottom w:val="nil"/>
                    <w:right w:val="nil"/>
                    <w:tl2br w:val="nil"/>
                    <w:tr2bl w:val="nil"/>
                  </w:tcBorders>
                  <w:noWrap/>
                  <w:vAlign w:val="center"/>
                </w:tcPr>
                <w:p>
                  <w:pPr>
                    <w:rPr>
                      <w:rFonts w:ascii="宋体"/>
                      <w:sz w:val="24"/>
                    </w:rPr>
                  </w:pPr>
                  <w:r>
                    <w:rPr>
                      <w:rFonts w:ascii="仿宋_GB2312" w:eastAsia="仿宋_GB2312"/>
                      <w:sz w:val="24"/>
                    </w:rPr>
                    <w:t>单位：头、元</w:t>
                  </w:r>
                </w:p>
              </w:tc>
              <w:tc>
                <w:tcPr>
                  <w:tcW w:w="1948" w:type="dxa"/>
                  <w:gridSpan w:val="2"/>
                  <w:tcBorders>
                    <w:top w:val="nil"/>
                    <w:left w:val="nil"/>
                    <w:bottom w:val="nil"/>
                    <w:right w:val="nil"/>
                    <w:tl2br w:val="nil"/>
                    <w:tr2bl w:val="nil"/>
                  </w:tcBorders>
                  <w:noWrap/>
                  <w:vAlign w:val="center"/>
                </w:tcPr>
                <w:p>
                  <w:pPr>
                    <w:rPr>
                      <w:rFonts w:ascii="宋体"/>
                      <w:sz w:val="24"/>
                    </w:rPr>
                  </w:pPr>
                  <w:r>
                    <w:rPr>
                      <w:rFonts w:ascii="宋体"/>
                      <w:sz w:val="24"/>
                    </w:rPr>
                    <w:t>日期： 月   日</w:t>
                  </w:r>
                </w:p>
              </w:tc>
            </w:tr>
            <w:tr>
              <w:trPr>
                <w:trHeight w:val="809"/>
              </w:trPr>
              <w:tc>
                <w:tcPr>
                  <w:tcW w:w="1769"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县（市、区）</w:t>
                  </w:r>
                </w:p>
              </w:tc>
              <w:tc>
                <w:tcPr>
                  <w:tcW w:w="2229"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承保数量</w:t>
                  </w:r>
                </w:p>
              </w:tc>
              <w:tc>
                <w:tcPr>
                  <w:tcW w:w="5729"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 xml:space="preserve">保费数量 </w:t>
                  </w:r>
                </w:p>
              </w:tc>
              <w:tc>
                <w:tcPr>
                  <w:tcW w:w="3465"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c>
                <w:tcPr>
                  <w:tcW w:w="898"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备注</w:t>
                  </w:r>
                </w:p>
              </w:tc>
            </w:tr>
            <w:tr>
              <w:trPr>
                <w:trHeight w:val="734"/>
              </w:trPr>
              <w:tc>
                <w:tcPr>
                  <w:tcW w:w="1755"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16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15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合计</w:t>
                  </w:r>
                </w:p>
              </w:tc>
              <w:tc>
                <w:tcPr>
                  <w:tcW w:w="1154" w:type="dxa"/>
                  <w:tcBorders>
                    <w:top w:val="nil"/>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中央</w:t>
                  </w:r>
                  <w:r>
                    <w:rPr>
                      <w:rFonts w:ascii="仿宋_GB2312" w:eastAsia="仿宋_GB2312"/>
                      <w:sz w:val="24"/>
                      <w:u w:val="single"/>
                    </w:rPr>
                    <w:t>40</w:t>
                  </w:r>
                  <w:r>
                    <w:rPr>
                      <w:rFonts w:ascii="仿宋_GB2312" w:eastAsia="仿宋_GB2312"/>
                      <w:sz w:val="24"/>
                    </w:rPr>
                    <w:t>%</w:t>
                  </w:r>
                </w:p>
              </w:tc>
              <w:tc>
                <w:tcPr>
                  <w:tcW w:w="117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省</w:t>
                  </w:r>
                  <w:r>
                    <w:rPr>
                      <w:rFonts w:ascii="仿宋_GB2312" w:eastAsia="仿宋_GB2312"/>
                      <w:sz w:val="24"/>
                      <w:u w:val="single"/>
                    </w:rPr>
                    <w:t>20</w:t>
                  </w:r>
                  <w:r>
                    <w:rPr>
                      <w:rFonts w:ascii="仿宋_GB2312" w:eastAsia="仿宋_GB2312"/>
                      <w:sz w:val="24"/>
                    </w:rPr>
                    <w:t>%</w:t>
                  </w:r>
                </w:p>
              </w:tc>
              <w:tc>
                <w:tcPr>
                  <w:tcW w:w="109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市县</w:t>
                  </w:r>
                  <w:r>
                    <w:rPr>
                      <w:rFonts w:ascii="仿宋_GB2312" w:eastAsia="仿宋_GB2312"/>
                      <w:sz w:val="24"/>
                      <w:u w:val="single"/>
                    </w:rPr>
                    <w:t>10</w:t>
                  </w:r>
                  <w:r>
                    <w:rPr>
                      <w:rFonts w:ascii="仿宋_GB2312" w:eastAsia="仿宋_GB2312"/>
                      <w:sz w:val="24"/>
                    </w:rPr>
                    <w:t>%</w:t>
                  </w:r>
                </w:p>
              </w:tc>
              <w:tc>
                <w:tcPr>
                  <w:tcW w:w="11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农户</w:t>
                  </w:r>
                  <w:r>
                    <w:rPr>
                      <w:rFonts w:ascii="仿宋_GB2312" w:eastAsia="仿宋_GB2312"/>
                      <w:sz w:val="24"/>
                      <w:u w:val="single"/>
                    </w:rPr>
                    <w:t xml:space="preserve">30 </w:t>
                  </w:r>
                  <w:r>
                    <w:rPr>
                      <w:rFonts w:ascii="仿宋_GB2312" w:eastAsia="仿宋_GB2312"/>
                      <w:sz w:val="24"/>
                    </w:rPr>
                    <w:t>%</w:t>
                  </w: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05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c>
                <w:tcPr>
                  <w:tcW w:w="792" w:type="dxa"/>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566"/>
              </w:trPr>
              <w:tc>
                <w:tcPr>
                  <w:tcW w:w="176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6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7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9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5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566"/>
              </w:trPr>
              <w:tc>
                <w:tcPr>
                  <w:tcW w:w="176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6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7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9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5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566"/>
              </w:trPr>
              <w:tc>
                <w:tcPr>
                  <w:tcW w:w="176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6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4"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7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09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5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9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566"/>
              </w:trPr>
              <w:tc>
                <w:tcPr>
                  <w:tcW w:w="176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6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7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9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898" w:type="dxa"/>
                  <w:tcBorders>
                    <w:top w:val="single" w:sz="6" w:space="0" w:color="auto"/>
                    <w:left w:val="single" w:sz="6" w:space="0" w:color="auto"/>
                    <w:bottom w:val="single" w:sz="6" w:space="0" w:color="auto"/>
                    <w:right w:val="single" w:sz="6" w:space="0" w:color="auto"/>
                    <w:tl2br w:val="nil"/>
                    <w:tr2bl w:val="nil"/>
                  </w:tcBorders>
                  <w:noWrap/>
                </w:tcPr>
                <w:p>
                  <w:pPr>
                    <w:ind w:left="0" w:right="-315" w:firstLine="0"/>
                    <w:rPr>
                      <w:rFonts w:ascii="仿宋_GB2312" w:eastAsia="仿宋_GB2312"/>
                    </w:rPr>
                  </w:pPr>
                </w:p>
              </w:tc>
            </w:tr>
            <w:tr>
              <w:trPr>
                <w:trHeight w:val="566"/>
              </w:trPr>
              <w:tc>
                <w:tcPr>
                  <w:tcW w:w="176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6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7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9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898"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66"/>
              </w:trPr>
              <w:tc>
                <w:tcPr>
                  <w:tcW w:w="1769"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6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7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9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898"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66"/>
              </w:trPr>
              <w:tc>
                <w:tcPr>
                  <w:tcW w:w="1769"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  计</w:t>
                  </w:r>
                </w:p>
              </w:tc>
              <w:tc>
                <w:tcPr>
                  <w:tcW w:w="116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4"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7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09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6"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5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898"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99"/>
              </w:trPr>
              <w:tc>
                <w:tcPr>
                  <w:tcW w:w="14089" w:type="dxa"/>
                  <w:gridSpan w:val="12"/>
                  <w:tcBorders>
                    <w:top w:val="single" w:sz="6" w:space="0" w:color="auto"/>
                    <w:left w:val="nil"/>
                    <w:bottom w:val="nil"/>
                    <w:right w:val="nil"/>
                    <w:tl2br w:val="nil"/>
                    <w:tr2bl w:val="nil"/>
                  </w:tcBorders>
                  <w:noWrap/>
                  <w:vAlign w:val="center"/>
                </w:tcPr>
                <w:p>
                  <w:pPr>
                    <w:rPr>
                      <w:rFonts w:ascii="宋体"/>
                      <w:sz w:val="24"/>
                    </w:rPr>
                  </w:pPr>
                  <w:r>
                    <w:rPr>
                      <w:rFonts w:ascii="宋体"/>
                      <w:sz w:val="24"/>
                    </w:rPr>
                    <w:t>设区市财政局（盖章）　　　              　设区市农业农村局（盖章）　　　           　设区市保险机构（盖章）</w:t>
                  </w:r>
                </w:p>
              </w:tc>
            </w:tr>
          </w:tbl>
          <w:p>
            <w:pPr>
              <w:rPr>
                <w:rFonts w:ascii="宋体"/>
                <w:sz w:val="24"/>
              </w:rPr>
            </w:pPr>
          </w:p>
        </w:tc>
      </w:tr>
    </w:tbl>
    <w:p>
      <w:pPr>
        <w:spacing w:line="360" w:lineRule="auto"/>
        <w:ind w:firstLineChars="200" w:firstLine="640"/>
        <w:rPr>
          <w:rFonts w:ascii="仿宋_GB2312" w:eastAsia="仿宋_GB2312"/>
          <w:b/>
          <w:bCs/>
          <w:sz w:val="32"/>
          <w:szCs w:val="32"/>
        </w:rPr>
      </w:pPr>
    </w:p>
    <w:p>
      <w:pPr>
        <w:rPr>
          <w:rFonts w:ascii="黑体" w:eastAsia="黑体" w:hint="eastAsia"/>
          <w:bCs/>
          <w:sz w:val="32"/>
          <w:szCs w:val="32"/>
        </w:rPr>
      </w:pPr>
      <w:r>
        <w:rPr>
          <w:rFonts w:ascii="黑体" w:eastAsia="黑体" w:hint="eastAsia"/>
          <w:bCs/>
          <w:sz w:val="32"/>
          <w:szCs w:val="32"/>
        </w:rPr>
        <w:t>附件3</w:t>
      </w:r>
    </w:p>
    <w:tbl>
      <w:tblPr>
        <w:jc w:val="left"/>
        <w:tblW w:w="1445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785"/>
        <w:gridCol w:w="1155"/>
        <w:gridCol w:w="1155"/>
        <w:gridCol w:w="1155"/>
        <w:gridCol w:w="1155"/>
        <w:gridCol w:w="1155"/>
        <w:gridCol w:w="1155"/>
        <w:gridCol w:w="1155"/>
        <w:gridCol w:w="1155"/>
        <w:gridCol w:w="1155"/>
        <w:gridCol w:w="1155"/>
        <w:gridCol w:w="1120"/>
      </w:tblGrid>
      <w:tr>
        <w:trPr>
          <w:trHeight w:val="839"/>
        </w:trPr>
        <w:tc>
          <w:tcPr>
            <w:tcW w:w="14455" w:type="dxa"/>
            <w:gridSpan w:val="12"/>
            <w:tcBorders>
              <w:top w:val="nil"/>
              <w:left w:val="nil"/>
              <w:bottom w:val="nil"/>
              <w:right w:val="nil"/>
              <w:tl2br w:val="nil"/>
              <w:tr2bl w:val="nil"/>
            </w:tcBorders>
            <w:noWrap/>
            <w:vAlign w:val="center"/>
          </w:tcPr>
          <w:p>
            <w:pPr>
              <w:jc w:val="center"/>
            </w:pPr>
            <w:r>
              <w:rPr>
                <w:rFonts w:ascii="华文中宋" w:eastAsia="华文中宋"/>
                <w:sz w:val="36"/>
                <w:szCs w:val="36"/>
              </w:rPr>
              <w:t xml:space="preserve"> </w:t>
            </w:r>
            <w:r>
              <w:rPr>
                <w:rFonts w:ascii="华文中宋" w:eastAsia="华文中宋"/>
                <w:b/>
                <w:bCs/>
                <w:sz w:val="36"/>
                <w:szCs w:val="36"/>
              </w:rPr>
              <w:t xml:space="preserve"> </w:t>
            </w:r>
            <w:r>
              <w:rPr>
                <w:rFonts w:ascii="方正小标宋简体" w:eastAsia="方正小标宋简体" w:hint="eastAsia"/>
                <w:bCs/>
                <w:sz w:val="36"/>
                <w:szCs w:val="36"/>
              </w:rPr>
              <w:t>20</w:t>
            </w:r>
            <w:r>
              <w:rPr>
                <w:rFonts w:ascii="方正小标宋简体" w:eastAsia="方正小标宋简体"/>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bCs/>
                <w:sz w:val="36"/>
                <w:szCs w:val="36"/>
                <w:u w:val="single"/>
              </w:rPr>
              <w:t xml:space="preserve">    </w:t>
            </w:r>
            <w:r>
              <w:rPr>
                <w:rFonts w:ascii="方正小标宋简体" w:eastAsia="方正小标宋简体" w:hint="eastAsia"/>
                <w:bCs/>
                <w:sz w:val="36"/>
                <w:szCs w:val="36"/>
              </w:rPr>
              <w:t>县（市、区）奶牛保险承保理赔汇总表</w:t>
            </w:r>
          </w:p>
        </w:tc>
      </w:tr>
      <w:tr>
        <w:trPr>
          <w:trHeight w:val="479"/>
        </w:trPr>
        <w:tc>
          <w:tcPr>
            <w:tcW w:w="1785" w:type="dxa"/>
            <w:tcBorders>
              <w:top w:val="nil"/>
              <w:left w:val="nil"/>
              <w:bottom w:val="nil"/>
              <w:right w:val="nil"/>
              <w:tl2br w:val="nil"/>
              <w:tr2bl w:val="nil"/>
            </w:tcBorders>
            <w:noWrap/>
            <w:vAlign w:val="center"/>
          </w:tcPr>
          <w:p>
            <w:pPr>
              <w:rPr>
                <w:rFonts w:ascii="Times New Roman" w:hAnsi="Times New Roman"/>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1155" w:type="dxa"/>
            <w:tcBorders>
              <w:top w:val="nil"/>
              <w:left w:val="nil"/>
              <w:bottom w:val="nil"/>
              <w:right w:val="nil"/>
              <w:tl2br w:val="nil"/>
              <w:tr2bl w:val="nil"/>
            </w:tcBorders>
            <w:noWrap/>
            <w:vAlign w:val="center"/>
          </w:tcPr>
          <w:p>
            <w:pPr>
              <w:rPr>
                <w:rFonts w:ascii="宋体"/>
                <w:sz w:val="24"/>
              </w:rPr>
            </w:pPr>
          </w:p>
        </w:tc>
        <w:tc>
          <w:tcPr>
            <w:tcW w:w="2310" w:type="dxa"/>
            <w:gridSpan w:val="2"/>
            <w:tcBorders>
              <w:top w:val="nil"/>
              <w:left w:val="nil"/>
              <w:bottom w:val="nil"/>
              <w:right w:val="nil"/>
              <w:tl2br w:val="nil"/>
              <w:tr2bl w:val="nil"/>
            </w:tcBorders>
            <w:noWrap/>
            <w:vAlign w:val="center"/>
          </w:tcPr>
          <w:p>
            <w:pPr>
              <w:rPr>
                <w:rFonts w:ascii="宋体"/>
                <w:sz w:val="24"/>
              </w:rPr>
            </w:pPr>
            <w:r>
              <w:rPr>
                <w:rFonts w:ascii="仿宋_GB2312" w:eastAsia="仿宋_GB2312"/>
                <w:sz w:val="24"/>
              </w:rPr>
              <w:t>单位：头、元</w:t>
            </w:r>
          </w:p>
        </w:tc>
        <w:tc>
          <w:tcPr>
            <w:tcW w:w="2275" w:type="dxa"/>
            <w:gridSpan w:val="2"/>
            <w:tcBorders>
              <w:top w:val="nil"/>
              <w:left w:val="nil"/>
              <w:bottom w:val="nil"/>
              <w:right w:val="nil"/>
              <w:tl2br w:val="nil"/>
              <w:tr2bl w:val="nil"/>
            </w:tcBorders>
            <w:noWrap/>
            <w:vAlign w:val="center"/>
          </w:tcPr>
          <w:p>
            <w:pPr>
              <w:rPr>
                <w:rFonts w:ascii="宋体"/>
                <w:sz w:val="24"/>
              </w:rPr>
            </w:pPr>
            <w:r>
              <w:rPr>
                <w:rFonts w:ascii="宋体"/>
                <w:sz w:val="24"/>
              </w:rPr>
              <w:t>日期：  月   日</w:t>
            </w:r>
          </w:p>
        </w:tc>
      </w:tr>
      <w:tr>
        <w:trPr>
          <w:trHeight w:val="809"/>
        </w:trPr>
        <w:tc>
          <w:tcPr>
            <w:tcW w:w="178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乡镇（街道）</w:t>
            </w:r>
          </w:p>
        </w:tc>
        <w:tc>
          <w:tcPr>
            <w:tcW w:w="231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承保数量</w:t>
            </w:r>
          </w:p>
        </w:tc>
        <w:tc>
          <w:tcPr>
            <w:tcW w:w="5775" w:type="dxa"/>
            <w:gridSpan w:val="5"/>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 xml:space="preserve">保费数量 </w:t>
            </w:r>
          </w:p>
        </w:tc>
        <w:tc>
          <w:tcPr>
            <w:tcW w:w="3465"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c>
          <w:tcPr>
            <w:tcW w:w="112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备注</w:t>
            </w:r>
          </w:p>
        </w:tc>
      </w:tr>
      <w:tr>
        <w:trPr>
          <w:trHeight w:val="734"/>
        </w:trPr>
        <w:tc>
          <w:tcPr>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合计</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中央</w:t>
            </w:r>
            <w:r>
              <w:rPr>
                <w:rFonts w:ascii="仿宋_GB2312" w:eastAsia="仿宋_GB2312"/>
                <w:sz w:val="24"/>
                <w:u w:val="single"/>
              </w:rPr>
              <w:t xml:space="preserve">  </w:t>
            </w:r>
            <w:r>
              <w:rPr>
                <w:rFonts w:ascii="仿宋_GB2312" w:eastAsia="仿宋_GB2312"/>
                <w:sz w:val="24"/>
              </w:rPr>
              <w:t>%</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省</w:t>
            </w:r>
            <w:r>
              <w:rPr>
                <w:rFonts w:ascii="仿宋_GB2312" w:eastAsia="仿宋_GB2312"/>
                <w:sz w:val="24"/>
                <w:u w:val="single"/>
              </w:rPr>
              <w:t xml:space="preserve">  </w:t>
            </w:r>
            <w:r>
              <w:rPr>
                <w:rFonts w:ascii="仿宋_GB2312" w:eastAsia="仿宋_GB2312"/>
                <w:sz w:val="24"/>
              </w:rPr>
              <w:t>%</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市县</w:t>
            </w:r>
            <w:r>
              <w:rPr>
                <w:rFonts w:ascii="仿宋_GB2312" w:eastAsia="仿宋_GB2312"/>
                <w:sz w:val="24"/>
                <w:u w:val="single"/>
              </w:rPr>
              <w:t xml:space="preserve">  </w:t>
            </w:r>
            <w:r>
              <w:rPr>
                <w:rFonts w:ascii="仿宋_GB2312" w:eastAsia="仿宋_GB2312"/>
                <w:sz w:val="24"/>
              </w:rPr>
              <w:t>%</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农户</w:t>
            </w:r>
            <w:r>
              <w:rPr>
                <w:rFonts w:ascii="仿宋_GB2312" w:eastAsia="仿宋_GB2312"/>
                <w:sz w:val="24"/>
                <w:u w:val="single"/>
              </w:rPr>
              <w:t xml:space="preserve">  </w:t>
            </w:r>
            <w:r>
              <w:rPr>
                <w:rFonts w:ascii="仿宋_GB2312" w:eastAsia="仿宋_GB2312"/>
                <w:sz w:val="24"/>
              </w:rPr>
              <w:t>%</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c>
          <w:tcPr>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494"/>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2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494"/>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2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494"/>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2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8"/>
              </w:rPr>
            </w:pPr>
          </w:p>
        </w:tc>
      </w:tr>
      <w:tr>
        <w:trPr>
          <w:trHeight w:val="494"/>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2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494"/>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2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494"/>
        </w:trPr>
        <w:tc>
          <w:tcPr>
            <w:tcW w:w="1785" w:type="dxa"/>
            <w:tcBorders>
              <w:top w:val="single" w:sz="6" w:space="0" w:color="auto"/>
              <w:left w:val="single" w:sz="6" w:space="0" w:color="auto"/>
              <w:bottom w:val="single" w:sz="6" w:space="0" w:color="auto"/>
              <w:right w:val="single" w:sz="6" w:space="0" w:color="auto"/>
              <w:tl2br w:val="nil"/>
              <w:tr2bl w:val="nil"/>
            </w:tcBorders>
            <w:shd w:val="clear" w:color="auto" w:fill="FFFFFF"/>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2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494"/>
        </w:trPr>
        <w:tc>
          <w:tcPr>
            <w:tcW w:w="17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  计</w:t>
            </w: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2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rPr>
            </w:pPr>
          </w:p>
        </w:tc>
      </w:tr>
      <w:tr>
        <w:trPr>
          <w:trHeight w:val="539"/>
        </w:trPr>
        <w:tc>
          <w:tcPr>
            <w:tcW w:w="14455" w:type="dxa"/>
            <w:gridSpan w:val="12"/>
            <w:tcBorders>
              <w:top w:val="single" w:sz="6" w:space="0" w:color="auto"/>
              <w:left w:val="nil"/>
              <w:bottom w:val="nil"/>
              <w:right w:val="nil"/>
              <w:tl2br w:val="nil"/>
              <w:tr2bl w:val="nil"/>
            </w:tcBorders>
            <w:noWrap/>
            <w:vAlign w:val="bottom"/>
          </w:tcPr>
          <w:p>
            <w:pPr>
              <w:jc w:val="center"/>
              <w:rPr>
                <w:rFonts w:ascii="宋体"/>
                <w:sz w:val="24"/>
              </w:rPr>
            </w:pPr>
            <w:r>
              <w:rPr>
                <w:rFonts w:ascii="宋体"/>
                <w:sz w:val="24"/>
              </w:rPr>
              <w:t>县（市、区）财政局（盖章）　　　　县（市、区）农业农村（畜牧兽医）局（盖章）　　　　县（市、区）保险机构（盖章）</w:t>
            </w:r>
          </w:p>
        </w:tc>
      </w:tr>
    </w:tbl>
    <w:p>
      <w:pPr>
        <w:spacing w:line="360" w:lineRule="auto"/>
        <w:ind w:left="0"/>
        <w:jc w:val="left"/>
        <w:rPr>
          <w:rFonts w:ascii="黑体" w:eastAsia="黑体"/>
          <w:bCs/>
          <w:sz w:val="32"/>
          <w:szCs w:val="32"/>
        </w:rPr>
      </w:pPr>
      <w:r>
        <w:rPr>
          <w:rFonts w:ascii="华文中宋" w:eastAsia="华文中宋"/>
          <w:sz w:val="36"/>
          <w:szCs w:val="36"/>
        </w:rPr>
        <w:br w:type="page"/>
      </w:r>
      <w:r>
        <w:rPr>
          <w:rFonts w:ascii="黑体" w:eastAsia="黑体" w:hint="eastAsia"/>
          <w:bCs/>
          <w:sz w:val="32"/>
          <w:szCs w:val="32"/>
        </w:rPr>
        <w:t>附件4</w:t>
      </w:r>
    </w:p>
    <w:p>
      <w:pPr>
        <w:spacing w:line="400" w:lineRule="exact"/>
        <w:ind w:left="0"/>
        <w:jc w:val="left"/>
        <w:rPr>
          <w:rFonts w:ascii="黑体" w:eastAsia="黑体" w:hint="eastAsia"/>
          <w:sz w:val="32"/>
          <w:szCs w:val="32"/>
        </w:rPr>
      </w:pPr>
    </w:p>
    <w:tbl>
      <w:tblPr>
        <w:jc w:val="left"/>
        <w:tblW w:w="1401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2190"/>
        <w:gridCol w:w="1260"/>
        <w:gridCol w:w="1260"/>
        <w:gridCol w:w="1980"/>
        <w:gridCol w:w="1665"/>
        <w:gridCol w:w="1635"/>
        <w:gridCol w:w="1710"/>
        <w:gridCol w:w="2310"/>
      </w:tblGrid>
      <w:tr>
        <w:trPr>
          <w:trHeight w:val="539"/>
        </w:trPr>
        <w:tc>
          <w:tcPr>
            <w:tcW w:w="14010" w:type="dxa"/>
            <w:gridSpan w:val="8"/>
            <w:tcBorders>
              <w:top w:val="nil"/>
              <w:left w:val="nil"/>
              <w:bottom w:val="nil"/>
              <w:right w:val="nil"/>
              <w:tl2br w:val="nil"/>
              <w:tr2bl w:val="nil"/>
            </w:tcBorders>
            <w:noWrap/>
            <w:vAlign w:val="center"/>
          </w:tcPr>
          <w:p>
            <w:pPr>
              <w:jc w:val="center"/>
              <w:rPr>
                <w:b/>
                <w:bCs/>
              </w:rPr>
            </w:pPr>
            <w:r>
              <w:rPr>
                <w:rFonts w:ascii="方正小标宋简体" w:eastAsia="方正小标宋简体" w:hint="eastAsia"/>
                <w:bCs/>
                <w:sz w:val="36"/>
                <w:szCs w:val="36"/>
              </w:rPr>
              <w:t>20</w:t>
            </w:r>
            <w:r>
              <w:rPr>
                <w:rFonts w:ascii="方正小标宋简体" w:eastAsia="方正小标宋简体"/>
                <w:bCs/>
                <w:sz w:val="36"/>
                <w:szCs w:val="36"/>
                <w:u w:val="single"/>
              </w:rPr>
              <w:t xml:space="preserve">    </w:t>
            </w:r>
            <w:r>
              <w:rPr>
                <w:rFonts w:ascii="方正小标宋简体" w:eastAsia="方正小标宋简体" w:hint="eastAsia"/>
                <w:bCs/>
                <w:sz w:val="36"/>
                <w:szCs w:val="36"/>
              </w:rPr>
              <w:t>年</w:t>
            </w:r>
            <w:r>
              <w:rPr>
                <w:rFonts w:ascii="方正小标宋简体" w:eastAsia="方正小标宋简体"/>
                <w:bCs/>
                <w:sz w:val="36"/>
                <w:szCs w:val="36"/>
                <w:u w:val="single"/>
              </w:rPr>
              <w:t xml:space="preserve">    </w:t>
            </w:r>
            <w:r>
              <w:rPr>
                <w:rFonts w:ascii="方正小标宋简体" w:eastAsia="方正小标宋简体" w:hint="eastAsia"/>
                <w:bCs/>
                <w:sz w:val="36"/>
                <w:szCs w:val="36"/>
              </w:rPr>
              <w:t>县（市、区）</w:t>
            </w:r>
            <w:r>
              <w:rPr>
                <w:rFonts w:ascii="方正小标宋简体" w:eastAsia="方正小标宋简体"/>
                <w:bCs/>
                <w:sz w:val="36"/>
                <w:szCs w:val="36"/>
                <w:u w:val="single"/>
              </w:rPr>
              <w:t xml:space="preserve">    </w:t>
            </w:r>
            <w:r>
              <w:rPr>
                <w:rFonts w:ascii="方正小标宋简体" w:eastAsia="方正小标宋简体" w:hint="eastAsia"/>
                <w:bCs/>
                <w:sz w:val="36"/>
                <w:szCs w:val="36"/>
              </w:rPr>
              <w:t>乡（镇）奶牛保险承保理赔情况汇总表</w:t>
            </w:r>
          </w:p>
        </w:tc>
      </w:tr>
      <w:tr>
        <w:trPr>
          <w:trHeight w:val="449"/>
        </w:trPr>
        <w:tc>
          <w:tcPr>
            <w:tcW w:w="2190" w:type="dxa"/>
            <w:tcBorders>
              <w:top w:val="nil"/>
              <w:left w:val="nil"/>
              <w:bottom w:val="nil"/>
              <w:right w:val="nil"/>
              <w:tl2br w:val="nil"/>
              <w:tr2bl w:val="nil"/>
            </w:tcBorders>
            <w:noWrap/>
            <w:vAlign w:val="center"/>
          </w:tcPr>
          <w:p>
            <w:pPr>
              <w:rPr>
                <w:rFonts w:ascii="Times New Roman" w:hAnsi="Times New Roman"/>
                <w:sz w:val="24"/>
              </w:rPr>
            </w:pPr>
          </w:p>
        </w:tc>
        <w:tc>
          <w:tcPr>
            <w:tcW w:w="1260" w:type="dxa"/>
            <w:tcBorders>
              <w:top w:val="nil"/>
              <w:left w:val="nil"/>
              <w:bottom w:val="nil"/>
              <w:right w:val="nil"/>
              <w:tl2br w:val="nil"/>
              <w:tr2bl w:val="nil"/>
            </w:tcBorders>
            <w:noWrap/>
            <w:vAlign w:val="center"/>
          </w:tcPr>
          <w:p>
            <w:pPr>
              <w:rPr>
                <w:rFonts w:ascii="Times New Roman" w:hAnsi="Times New Roman"/>
                <w:sz w:val="24"/>
              </w:rPr>
            </w:pPr>
          </w:p>
        </w:tc>
        <w:tc>
          <w:tcPr>
            <w:tcW w:w="1260" w:type="dxa"/>
            <w:tcBorders>
              <w:top w:val="nil"/>
              <w:left w:val="nil"/>
              <w:bottom w:val="nil"/>
              <w:right w:val="nil"/>
              <w:tl2br w:val="nil"/>
              <w:tr2bl w:val="nil"/>
            </w:tcBorders>
            <w:noWrap/>
            <w:vAlign w:val="center"/>
          </w:tcPr>
          <w:p>
            <w:pPr>
              <w:rPr>
                <w:rFonts w:ascii="Times New Roman" w:hAnsi="Times New Roman"/>
                <w:sz w:val="24"/>
              </w:rPr>
            </w:pPr>
          </w:p>
        </w:tc>
        <w:tc>
          <w:tcPr>
            <w:tcW w:w="1980" w:type="dxa"/>
            <w:tcBorders>
              <w:top w:val="nil"/>
              <w:left w:val="nil"/>
              <w:bottom w:val="nil"/>
              <w:right w:val="nil"/>
              <w:tl2br w:val="nil"/>
              <w:tr2bl w:val="nil"/>
            </w:tcBorders>
            <w:noWrap/>
            <w:vAlign w:val="center"/>
          </w:tcPr>
          <w:p>
            <w:pPr>
              <w:rPr>
                <w:rFonts w:ascii="Times New Roman" w:hAnsi="Times New Roman"/>
                <w:sz w:val="24"/>
              </w:rPr>
            </w:pPr>
          </w:p>
        </w:tc>
        <w:tc>
          <w:tcPr>
            <w:tcW w:w="1665" w:type="dxa"/>
            <w:tcBorders>
              <w:top w:val="nil"/>
              <w:left w:val="nil"/>
              <w:bottom w:val="nil"/>
              <w:right w:val="nil"/>
              <w:tl2br w:val="nil"/>
              <w:tr2bl w:val="nil"/>
            </w:tcBorders>
            <w:noWrap/>
            <w:vAlign w:val="center"/>
          </w:tcPr>
          <w:p>
            <w:pPr>
              <w:rPr>
                <w:rFonts w:ascii="Times New Roman" w:hAnsi="Times New Roman"/>
                <w:sz w:val="24"/>
              </w:rPr>
            </w:pPr>
          </w:p>
        </w:tc>
        <w:tc>
          <w:tcPr>
            <w:tcW w:w="3345" w:type="dxa"/>
            <w:gridSpan w:val="2"/>
            <w:tcBorders>
              <w:top w:val="nil"/>
              <w:left w:val="nil"/>
              <w:bottom w:val="single" w:sz="6" w:space="0" w:color="auto"/>
              <w:right w:val="nil"/>
              <w:tl2br w:val="nil"/>
              <w:tr2bl w:val="nil"/>
            </w:tcBorders>
            <w:noWrap/>
            <w:vAlign w:val="center"/>
          </w:tcPr>
          <w:p>
            <w:pPr>
              <w:jc w:val="center"/>
              <w:rPr>
                <w:color w:val="000000"/>
              </w:rPr>
            </w:pPr>
            <w:r>
              <w:rPr>
                <w:rFonts w:ascii="仿宋_GB2312" w:eastAsia="仿宋_GB2312"/>
                <w:color w:val="000000"/>
                <w:sz w:val="24"/>
              </w:rPr>
              <w:t>单位：头、户、元</w:t>
            </w:r>
          </w:p>
        </w:tc>
        <w:tc>
          <w:tcPr>
            <w:tcW w:w="2310" w:type="dxa"/>
            <w:tcBorders>
              <w:top w:val="nil"/>
              <w:left w:val="nil"/>
              <w:bottom w:val="nil"/>
              <w:right w:val="nil"/>
              <w:tl2br w:val="nil"/>
              <w:tr2bl w:val="nil"/>
            </w:tcBorders>
            <w:noWrap/>
            <w:vAlign w:val="center"/>
          </w:tcPr>
          <w:p>
            <w:pPr>
              <w:rPr>
                <w:rFonts w:ascii="Times New Roman" w:hAnsi="Times New Roman"/>
                <w:sz w:val="24"/>
              </w:rPr>
            </w:pPr>
            <w:r>
              <w:rPr>
                <w:rFonts w:ascii="Times New Roman" w:hAnsi="Times New Roman"/>
                <w:sz w:val="24"/>
              </w:rPr>
              <w:t>日期：  月   日</w:t>
            </w:r>
          </w:p>
        </w:tc>
      </w:tr>
      <w:tr>
        <w:trPr>
          <w:trHeight w:val="344"/>
        </w:trPr>
        <w:tc>
          <w:tcPr>
            <w:tcW w:w="219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投保单位</w:t>
            </w:r>
          </w:p>
        </w:tc>
        <w:tc>
          <w:tcPr>
            <w:tcW w:w="126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投保数量</w:t>
            </w:r>
          </w:p>
        </w:tc>
        <w:tc>
          <w:tcPr>
            <w:tcW w:w="126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投保户数</w:t>
            </w:r>
          </w:p>
        </w:tc>
        <w:tc>
          <w:tcPr>
            <w:tcW w:w="198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养殖户缴纳保费</w:t>
            </w:r>
          </w:p>
        </w:tc>
        <w:tc>
          <w:tcPr>
            <w:tcW w:w="5010"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c>
          <w:tcPr>
            <w:tcW w:w="2310"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备注</w:t>
            </w:r>
          </w:p>
        </w:tc>
      </w:tr>
      <w:tr>
        <w:trPr>
          <w:trHeight w:val="329"/>
        </w:trPr>
        <w:tc>
          <w:tcPr>
            <w:vMerge/>
            <w:tcBorders>
              <w:top w:val="nil"/>
              <w:left w:val="single" w:sz="6" w:space="0" w:color="auto"/>
              <w:bottom w:val="single" w:sz="6" w:space="0" w:color="auto"/>
              <w:right w:val="single" w:sz="6" w:space="0" w:color="auto"/>
              <w:tl2br w:val="nil"/>
              <w:tr2bl w:val="nil"/>
            </w:tcBorders>
            <w:noWrap/>
            <w:vAlign w:val="center"/>
          </w:tcPr>
          <w:p/>
        </w:tc>
        <w:tc>
          <w:tcPr>
            <w:vMerge/>
            <w:tcBorders>
              <w:top w:val="nil"/>
              <w:left w:val="single" w:sz="6" w:space="0" w:color="auto"/>
              <w:bottom w:val="single" w:sz="6" w:space="0" w:color="auto"/>
              <w:right w:val="single" w:sz="6" w:space="0" w:color="auto"/>
              <w:tl2br w:val="nil"/>
              <w:tr2bl w:val="nil"/>
            </w:tcBorders>
            <w:noWrap/>
            <w:vAlign w:val="center"/>
          </w:tcPr>
          <w:p/>
        </w:tc>
        <w:tc>
          <w:tcPr>
            <w:vMerge/>
            <w:tcBorders>
              <w:top w:val="nil"/>
              <w:left w:val="single" w:sz="6" w:space="0" w:color="auto"/>
              <w:bottom w:val="single" w:sz="6" w:space="0" w:color="auto"/>
              <w:right w:val="single" w:sz="6" w:space="0" w:color="auto"/>
              <w:tl2br w:val="nil"/>
              <w:tr2bl w:val="nil"/>
            </w:tcBorders>
            <w:noWrap/>
            <w:vAlign w:val="center"/>
          </w:tcPr>
          <w:p/>
        </w:tc>
        <w:tc>
          <w:tcPr>
            <w:vMerge/>
            <w:tcBorders>
              <w:top w:val="nil"/>
              <w:left w:val="single" w:sz="6" w:space="0" w:color="auto"/>
              <w:bottom w:val="single" w:sz="6" w:space="0" w:color="auto"/>
              <w:right w:val="single" w:sz="6" w:space="0" w:color="auto"/>
              <w:tl2br w:val="nil"/>
              <w:tr2bl w:val="nil"/>
            </w:tcBorders>
            <w:noWrap/>
            <w:vAlign w:val="center"/>
          </w:tcPr>
          <w:p/>
        </w:tc>
        <w:tc>
          <w:tcPr>
            <w:tcW w:w="16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6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71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c>
          <w:tcPr>
            <w:tcW w:w="2310" w:type="dxa"/>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508"/>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6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71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31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8"/>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6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71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231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8"/>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6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71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231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8"/>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6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71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231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8"/>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63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71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231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8"/>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6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3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1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31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8"/>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6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3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1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31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8"/>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6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3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1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31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508"/>
        </w:trPr>
        <w:tc>
          <w:tcPr>
            <w:tcW w:w="219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b/>
                <w:sz w:val="24"/>
              </w:rPr>
            </w:pPr>
            <w:r>
              <w:rPr>
                <w:rFonts w:ascii="仿宋_GB2312" w:eastAsia="仿宋_GB2312"/>
                <w:b/>
                <w:sz w:val="24"/>
              </w:rPr>
              <w:t>合计</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8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6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3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1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231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79"/>
        </w:trPr>
        <w:tc>
          <w:tcPr>
            <w:tcW w:w="8355" w:type="dxa"/>
            <w:gridSpan w:val="5"/>
            <w:tcBorders>
              <w:top w:val="nil"/>
              <w:left w:val="nil"/>
              <w:bottom w:val="nil"/>
              <w:right w:val="nil"/>
              <w:tl2br w:val="nil"/>
              <w:tr2bl w:val="nil"/>
            </w:tcBorders>
            <w:noWrap/>
            <w:vAlign w:val="bottom"/>
          </w:tcPr>
          <w:p>
            <w:pPr>
              <w:rPr>
                <w:rFonts w:ascii="宋体"/>
                <w:sz w:val="24"/>
              </w:rPr>
            </w:pPr>
            <w:r>
              <w:rPr>
                <w:rFonts w:ascii="宋体"/>
                <w:sz w:val="24"/>
              </w:rPr>
              <w:t>填写说明：投保单位包含村、规模场、合作社。</w:t>
            </w:r>
          </w:p>
        </w:tc>
        <w:tc>
          <w:tcPr>
            <w:tcW w:w="1635" w:type="dxa"/>
            <w:tcBorders>
              <w:top w:val="nil"/>
              <w:left w:val="nil"/>
              <w:bottom w:val="nil"/>
              <w:right w:val="nil"/>
              <w:tl2br w:val="nil"/>
              <w:tr2bl w:val="nil"/>
            </w:tcBorders>
            <w:noWrap/>
            <w:vAlign w:val="center"/>
          </w:tcPr>
          <w:p>
            <w:pPr>
              <w:rPr>
                <w:rFonts w:ascii="宋体"/>
                <w:sz w:val="24"/>
              </w:rPr>
            </w:pPr>
          </w:p>
        </w:tc>
        <w:tc>
          <w:tcPr>
            <w:tcW w:w="1710" w:type="dxa"/>
            <w:tcBorders>
              <w:top w:val="nil"/>
              <w:left w:val="nil"/>
              <w:bottom w:val="nil"/>
              <w:right w:val="nil"/>
              <w:tl2br w:val="nil"/>
              <w:tr2bl w:val="nil"/>
            </w:tcBorders>
            <w:noWrap/>
            <w:vAlign w:val="center"/>
          </w:tcPr>
          <w:p>
            <w:pPr>
              <w:rPr>
                <w:rFonts w:ascii="宋体"/>
                <w:sz w:val="24"/>
              </w:rPr>
            </w:pPr>
          </w:p>
        </w:tc>
        <w:tc>
          <w:tcPr>
            <w:tcW w:w="2310" w:type="dxa"/>
            <w:tcBorders>
              <w:top w:val="nil"/>
              <w:left w:val="nil"/>
              <w:bottom w:val="nil"/>
              <w:right w:val="nil"/>
              <w:tl2br w:val="nil"/>
              <w:tr2bl w:val="nil"/>
            </w:tcBorders>
            <w:noWrap/>
            <w:vAlign w:val="center"/>
          </w:tcPr>
          <w:p>
            <w:pPr>
              <w:rPr>
                <w:rFonts w:ascii="宋体"/>
                <w:sz w:val="24"/>
              </w:rPr>
            </w:pPr>
          </w:p>
        </w:tc>
      </w:tr>
    </w:tbl>
    <w:p>
      <w:pPr>
        <w:spacing w:line="360" w:lineRule="auto"/>
        <w:rPr>
          <w:rFonts w:ascii="华文中宋" w:eastAsia="华文中宋"/>
          <w:sz w:val="36"/>
          <w:szCs w:val="36"/>
        </w:rPr>
      </w:pPr>
    </w:p>
    <w:tbl>
      <w:tblPr>
        <w:jc w:val="left"/>
        <w:tblW w:w="1447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800"/>
        <w:gridCol w:w="1260"/>
        <w:gridCol w:w="1979"/>
        <w:gridCol w:w="1605"/>
        <w:gridCol w:w="1230"/>
        <w:gridCol w:w="1245"/>
        <w:gridCol w:w="1755"/>
        <w:gridCol w:w="1350"/>
        <w:gridCol w:w="1185"/>
        <w:gridCol w:w="1065"/>
      </w:tblGrid>
      <w:tr>
        <w:trPr>
          <w:trHeight w:val="534"/>
        </w:trPr>
        <w:tc>
          <w:tcPr>
            <w:tcW w:w="14475" w:type="dxa"/>
            <w:gridSpan w:val="10"/>
            <w:tcBorders>
              <w:top w:val="nil"/>
              <w:left w:val="nil"/>
              <w:bottom w:val="nil"/>
              <w:right w:val="nil"/>
              <w:tl2br w:val="nil"/>
              <w:tr2bl w:val="nil"/>
            </w:tcBorders>
            <w:noWrap/>
            <w:vAlign w:val="center"/>
          </w:tcPr>
          <w:p>
            <w:pPr>
              <w:rPr>
                <w:rFonts w:ascii="黑体" w:eastAsia="黑体"/>
                <w:bCs/>
                <w:sz w:val="32"/>
                <w:szCs w:val="32"/>
              </w:rPr>
            </w:pPr>
            <w:r>
              <w:rPr>
                <w:rFonts w:ascii="黑体" w:eastAsia="黑体" w:hint="eastAsia"/>
                <w:bCs/>
                <w:sz w:val="32"/>
                <w:szCs w:val="32"/>
              </w:rPr>
              <w:t>附件5</w:t>
            </w:r>
          </w:p>
          <w:p>
            <w:pPr>
              <w:spacing w:line="400" w:lineRule="exact"/>
              <w:rPr>
                <w:rFonts w:ascii="华文中宋" w:eastAsia="华文中宋"/>
                <w:b/>
                <w:bCs/>
                <w:sz w:val="30"/>
                <w:szCs w:val="30"/>
              </w:rPr>
            </w:pPr>
          </w:p>
        </w:tc>
      </w:tr>
      <w:tr>
        <w:trPr>
          <w:trHeight w:val="704"/>
        </w:trPr>
        <w:tc>
          <w:tcPr>
            <w:tcW w:w="14475" w:type="dxa"/>
            <w:gridSpan w:val="10"/>
            <w:tcBorders>
              <w:top w:val="nil"/>
              <w:left w:val="nil"/>
              <w:bottom w:val="nil"/>
              <w:right w:val="nil"/>
              <w:tl2br w:val="nil"/>
              <w:tr2bl w:val="nil"/>
            </w:tcBorders>
            <w:noWrap/>
            <w:vAlign w:val="center"/>
          </w:tcPr>
          <w:p>
            <w:pPr>
              <w:spacing w:line="440" w:lineRule="exact"/>
              <w:jc w:val="center"/>
              <w:rPr>
                <w:rFonts w:ascii="方正小标宋简体" w:eastAsia="方正小标宋简体" w:hint="eastAsia"/>
              </w:rPr>
            </w:pPr>
            <w:r>
              <w:rPr>
                <w:rFonts w:ascii="方正小标宋简体" w:eastAsia="方正小标宋简体" w:hint="eastAsia"/>
                <w:sz w:val="36"/>
                <w:szCs w:val="36"/>
              </w:rPr>
              <w:t>20</w:t>
            </w:r>
            <w:r>
              <w:rPr>
                <w:rFonts w:ascii="方正小标宋简体" w:eastAsia="方正小标宋简体" w:hint="eastAsia"/>
                <w:sz w:val="36"/>
                <w:szCs w:val="36"/>
                <w:u w:val="single"/>
              </w:rPr>
              <w:t xml:space="preserve">    </w:t>
            </w:r>
            <w:r>
              <w:rPr>
                <w:rFonts w:ascii="方正小标宋简体" w:eastAsia="方正小标宋简体" w:hint="eastAsia"/>
                <w:sz w:val="36"/>
                <w:szCs w:val="36"/>
              </w:rPr>
              <w:t>年</w:t>
            </w:r>
            <w:r>
              <w:rPr>
                <w:rFonts w:ascii="方正小标宋简体" w:eastAsia="方正小标宋简体" w:hint="eastAsia"/>
                <w:sz w:val="36"/>
                <w:szCs w:val="36"/>
                <w:u w:val="single"/>
              </w:rPr>
              <w:t xml:space="preserve">    </w:t>
            </w:r>
            <w:r>
              <w:rPr>
                <w:rFonts w:ascii="方正小标宋简体" w:eastAsia="方正小标宋简体" w:hint="eastAsia"/>
                <w:sz w:val="36"/>
                <w:szCs w:val="36"/>
              </w:rPr>
              <w:t>县（市、区）</w:t>
            </w:r>
            <w:r>
              <w:rPr>
                <w:rFonts w:ascii="方正小标宋简体" w:eastAsia="方正小标宋简体" w:hint="eastAsia"/>
                <w:sz w:val="36"/>
                <w:szCs w:val="36"/>
                <w:u w:val="single"/>
              </w:rPr>
              <w:t xml:space="preserve">    </w:t>
            </w:r>
            <w:r>
              <w:rPr>
                <w:rFonts w:ascii="方正小标宋简体" w:eastAsia="方正小标宋简体" w:hint="eastAsia"/>
                <w:sz w:val="36"/>
                <w:szCs w:val="36"/>
              </w:rPr>
              <w:t>乡（镇）</w:t>
            </w:r>
            <w:r>
              <w:rPr>
                <w:rFonts w:ascii="方正小标宋简体" w:eastAsia="方正小标宋简体" w:hint="eastAsia"/>
                <w:sz w:val="36"/>
                <w:szCs w:val="36"/>
                <w:u w:val="single"/>
              </w:rPr>
              <w:t xml:space="preserve">    </w:t>
            </w:r>
            <w:r>
              <w:rPr>
                <w:rFonts w:ascii="方正小标宋简体" w:eastAsia="方正小标宋简体" w:hint="eastAsia"/>
                <w:sz w:val="36"/>
                <w:szCs w:val="36"/>
              </w:rPr>
              <w:t>村奶牛</w:t>
            </w:r>
            <w:r>
              <w:rPr>
                <w:rFonts w:ascii="方正小标宋简体" w:eastAsia="方正小标宋简体" w:hint="eastAsia"/>
                <w:sz w:val="36"/>
              </w:rPr>
              <w:t>保险承保理赔情况明细表</w:t>
            </w:r>
          </w:p>
        </w:tc>
      </w:tr>
      <w:tr>
        <w:trPr>
          <w:trHeight w:val="464"/>
        </w:trPr>
        <w:tc>
          <w:tcPr>
            <w:tcW w:w="1800" w:type="dxa"/>
            <w:tcBorders>
              <w:top w:val="nil"/>
              <w:left w:val="nil"/>
              <w:bottom w:val="nil"/>
              <w:right w:val="nil"/>
              <w:tl2br w:val="nil"/>
              <w:tr2bl w:val="nil"/>
            </w:tcBorders>
            <w:noWrap/>
            <w:vAlign w:val="center"/>
          </w:tcPr>
          <w:p>
            <w:pPr>
              <w:rPr>
                <w:rFonts w:ascii="Times New Roman" w:hAnsi="Times New Roman"/>
                <w:sz w:val="24"/>
              </w:rPr>
            </w:pPr>
          </w:p>
        </w:tc>
        <w:tc>
          <w:tcPr>
            <w:tcW w:w="1260" w:type="dxa"/>
            <w:tcBorders>
              <w:top w:val="nil"/>
              <w:left w:val="nil"/>
              <w:bottom w:val="nil"/>
              <w:right w:val="nil"/>
              <w:tl2br w:val="nil"/>
              <w:tr2bl w:val="nil"/>
            </w:tcBorders>
            <w:noWrap/>
            <w:vAlign w:val="center"/>
          </w:tcPr>
          <w:p>
            <w:pPr>
              <w:rPr>
                <w:rFonts w:ascii="宋体"/>
                <w:sz w:val="24"/>
              </w:rPr>
            </w:pPr>
          </w:p>
        </w:tc>
        <w:tc>
          <w:tcPr>
            <w:tcW w:w="1979" w:type="dxa"/>
            <w:tcBorders>
              <w:top w:val="nil"/>
              <w:left w:val="nil"/>
              <w:bottom w:val="nil"/>
              <w:right w:val="nil"/>
              <w:tl2br w:val="nil"/>
              <w:tr2bl w:val="nil"/>
            </w:tcBorders>
            <w:noWrap/>
            <w:vAlign w:val="center"/>
          </w:tcPr>
          <w:p>
            <w:pPr>
              <w:rPr>
                <w:rFonts w:ascii="Times New Roman" w:hAnsi="Times New Roman"/>
                <w:sz w:val="24"/>
              </w:rPr>
            </w:pPr>
          </w:p>
        </w:tc>
        <w:tc>
          <w:tcPr>
            <w:tcW w:w="1605" w:type="dxa"/>
            <w:tcBorders>
              <w:top w:val="nil"/>
              <w:left w:val="nil"/>
              <w:bottom w:val="nil"/>
              <w:right w:val="nil"/>
              <w:tl2br w:val="nil"/>
              <w:tr2bl w:val="nil"/>
            </w:tcBorders>
            <w:noWrap/>
            <w:vAlign w:val="center"/>
          </w:tcPr>
          <w:p>
            <w:pPr>
              <w:rPr>
                <w:rFonts w:ascii="Times New Roman" w:hAnsi="Times New Roman"/>
                <w:sz w:val="24"/>
              </w:rPr>
            </w:pPr>
          </w:p>
        </w:tc>
        <w:tc>
          <w:tcPr>
            <w:tcW w:w="1230" w:type="dxa"/>
            <w:tcBorders>
              <w:top w:val="nil"/>
              <w:left w:val="nil"/>
              <w:bottom w:val="nil"/>
              <w:right w:val="nil"/>
              <w:tl2br w:val="nil"/>
              <w:tr2bl w:val="nil"/>
            </w:tcBorders>
            <w:noWrap/>
            <w:vAlign w:val="center"/>
          </w:tcPr>
          <w:p>
            <w:pPr>
              <w:rPr>
                <w:rFonts w:ascii="Times New Roman" w:hAnsi="Times New Roman"/>
                <w:sz w:val="24"/>
              </w:rPr>
            </w:pPr>
          </w:p>
        </w:tc>
        <w:tc>
          <w:tcPr>
            <w:tcW w:w="6601" w:type="dxa"/>
            <w:gridSpan w:val="5"/>
            <w:tcBorders>
              <w:top w:val="nil"/>
              <w:left w:val="nil"/>
              <w:bottom w:val="single" w:sz="6" w:space="0" w:color="auto"/>
              <w:right w:val="nil"/>
              <w:tl2br w:val="nil"/>
              <w:tr2bl w:val="nil"/>
            </w:tcBorders>
            <w:noWrap/>
            <w:vAlign w:val="center"/>
          </w:tcPr>
          <w:p>
            <w:pPr>
              <w:jc w:val="center"/>
              <w:rPr>
                <w:rFonts w:ascii="仿宋_GB2312" w:eastAsia="仿宋_GB2312"/>
                <w:sz w:val="24"/>
              </w:rPr>
            </w:pPr>
            <w:r>
              <w:rPr>
                <w:rFonts w:ascii="仿宋_GB2312" w:eastAsia="仿宋_GB2312"/>
                <w:sz w:val="24"/>
              </w:rPr>
              <w:t xml:space="preserve">       单位：头、元              日期：  月   日</w:t>
            </w:r>
          </w:p>
        </w:tc>
      </w:tr>
      <w:tr>
        <w:trPr>
          <w:trHeight w:val="314"/>
        </w:trPr>
        <w:tc>
          <w:tcPr>
            <w:tcW w:w="180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投保人所在地</w:t>
            </w:r>
          </w:p>
        </w:tc>
        <w:tc>
          <w:tcPr>
            <w:tcW w:w="126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养殖户主</w:t>
            </w:r>
          </w:p>
        </w:tc>
        <w:tc>
          <w:tcPr>
            <w:tcW w:w="1979"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身份证号码</w:t>
            </w:r>
          </w:p>
        </w:tc>
        <w:tc>
          <w:tcPr>
            <w:tcW w:w="160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电话</w:t>
            </w:r>
          </w:p>
        </w:tc>
        <w:tc>
          <w:tcPr>
            <w:tcW w:w="123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投保数量</w:t>
            </w:r>
          </w:p>
        </w:tc>
        <w:tc>
          <w:tcPr>
            <w:tcW w:w="124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缴纳保费</w:t>
            </w:r>
          </w:p>
        </w:tc>
        <w:tc>
          <w:tcPr>
            <w:tcW w:w="175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保险期间</w:t>
            </w:r>
          </w:p>
        </w:tc>
        <w:tc>
          <w:tcPr>
            <w:tcW w:w="3601"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理赔数量</w:t>
            </w:r>
          </w:p>
        </w:tc>
      </w:tr>
      <w:tr>
        <w:trPr>
          <w:trHeight w:val="329"/>
        </w:trPr>
        <w:tc>
          <w:tcPr>
            <w:tcW w:w="1413" w:type="dxa"/>
            <w:vMerge/>
            <w:tcBorders>
              <w:top w:val="nil"/>
              <w:left w:val="single" w:sz="6" w:space="0" w:color="auto"/>
              <w:bottom w:val="single" w:sz="6" w:space="0" w:color="auto"/>
              <w:right w:val="single" w:sz="6" w:space="0" w:color="auto"/>
              <w:tl2br w:val="nil"/>
              <w:tr2bl w:val="nil"/>
            </w:tcBorders>
            <w:noWrap/>
            <w:vAlign w:val="bottom"/>
          </w:tcPr>
          <w:p/>
        </w:tc>
        <w:tc>
          <w:tcPr>
            <w:tcW w:w="1392" w:type="dxa"/>
            <w:vMerge/>
            <w:tcBorders>
              <w:top w:val="nil"/>
              <w:left w:val="single" w:sz="6" w:space="0" w:color="auto"/>
              <w:bottom w:val="single" w:sz="6" w:space="0" w:color="auto"/>
              <w:right w:val="single" w:sz="6" w:space="0" w:color="auto"/>
              <w:tl2br w:val="nil"/>
              <w:tr2bl w:val="nil"/>
            </w:tcBorders>
            <w:noWrap/>
            <w:vAlign w:val="bottom"/>
          </w:tcPr>
          <w:p/>
        </w:tc>
        <w:tc>
          <w:tcPr>
            <w:tcW w:w="2235" w:type="dxa"/>
            <w:vMerge/>
            <w:tcBorders>
              <w:top w:val="nil"/>
              <w:left w:val="single" w:sz="6" w:space="0" w:color="auto"/>
              <w:bottom w:val="single" w:sz="6" w:space="0" w:color="auto"/>
              <w:right w:val="single" w:sz="6" w:space="0" w:color="auto"/>
              <w:tl2br w:val="nil"/>
              <w:tr2bl w:val="nil"/>
            </w:tcBorders>
            <w:noWrap/>
            <w:vAlign w:val="bottom"/>
          </w:tcPr>
          <w:p/>
        </w:tc>
        <w:tc>
          <w:tcPr>
            <w:tcW w:w="1755" w:type="dxa"/>
            <w:vMerge/>
            <w:tcBorders>
              <w:top w:val="nil"/>
              <w:left w:val="single" w:sz="6" w:space="0" w:color="auto"/>
              <w:bottom w:val="single" w:sz="6" w:space="0" w:color="auto"/>
              <w:right w:val="single" w:sz="6" w:space="0" w:color="auto"/>
              <w:tl2br w:val="nil"/>
              <w:tr2bl w:val="nil"/>
            </w:tcBorders>
            <w:noWrap/>
            <w:vAlign w:val="bottom"/>
          </w:tcPr>
          <w:p/>
        </w:tc>
        <w:tc>
          <w:tcPr>
            <w:tcW w:w="1290" w:type="dxa"/>
            <w:vMerge/>
            <w:tcBorders>
              <w:top w:val="nil"/>
              <w:left w:val="single" w:sz="6" w:space="0" w:color="auto"/>
              <w:bottom w:val="single" w:sz="6" w:space="0" w:color="auto"/>
              <w:right w:val="single" w:sz="6" w:space="0" w:color="auto"/>
              <w:tl2br w:val="nil"/>
              <w:tr2bl w:val="nil"/>
            </w:tcBorders>
            <w:noWrap/>
            <w:vAlign w:val="bottom"/>
          </w:tcPr>
          <w:p/>
        </w:tc>
        <w:tc>
          <w:tcPr>
            <w:tcW w:w="1215" w:type="dxa"/>
            <w:vMerge/>
            <w:tcBorders>
              <w:top w:val="nil"/>
              <w:left w:val="single" w:sz="6" w:space="0" w:color="auto"/>
              <w:bottom w:val="single" w:sz="6" w:space="0" w:color="auto"/>
              <w:right w:val="single" w:sz="6" w:space="0" w:color="auto"/>
              <w:tl2br w:val="nil"/>
              <w:tr2bl w:val="nil"/>
            </w:tcBorders>
            <w:noWrap/>
            <w:vAlign w:val="bottom"/>
          </w:tcPr>
          <w:p/>
        </w:tc>
        <w:tc>
          <w:tcPr>
            <w:tcW w:w="2310" w:type="dxa"/>
            <w:vMerge/>
            <w:tcBorders>
              <w:top w:val="nil"/>
              <w:left w:val="single" w:sz="6" w:space="0" w:color="auto"/>
              <w:bottom w:val="single" w:sz="6" w:space="0" w:color="auto"/>
              <w:right w:val="single" w:sz="6" w:space="0" w:color="auto"/>
              <w:tl2br w:val="nil"/>
              <w:tr2bl w:val="nil"/>
            </w:tcBorders>
            <w:noWrap/>
            <w:vAlign w:val="bottom"/>
          </w:tc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户（场）</w:t>
            </w: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头数</w:t>
            </w: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金额</w:t>
            </w:r>
          </w:p>
        </w:tc>
      </w:tr>
      <w:tr>
        <w:trPr>
          <w:trHeight w:val="404"/>
        </w:trPr>
        <w:tc>
          <w:tcPr>
            <w:tcW w:w="18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79"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r>
      <w:tr>
        <w:trPr>
          <w:trHeight w:val="404"/>
        </w:trPr>
        <w:tc>
          <w:tcPr>
            <w:tcW w:w="18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79"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r>
      <w:tr>
        <w:trPr>
          <w:trHeight w:val="404"/>
        </w:trPr>
        <w:tc>
          <w:tcPr>
            <w:tcW w:w="18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79"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r>
      <w:tr>
        <w:trPr>
          <w:trHeight w:val="404"/>
        </w:trPr>
        <w:tc>
          <w:tcPr>
            <w:tcW w:w="18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79"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r>
      <w:tr>
        <w:trPr>
          <w:trHeight w:val="404"/>
        </w:trPr>
        <w:tc>
          <w:tcPr>
            <w:tcW w:w="18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79"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sz w:val="24"/>
              </w:rPr>
            </w:pPr>
          </w:p>
        </w:tc>
      </w:tr>
      <w:tr>
        <w:trPr>
          <w:trHeight w:val="404"/>
        </w:trPr>
        <w:tc>
          <w:tcPr>
            <w:tcW w:w="18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79"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8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79"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8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79"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8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79"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bookmarkStart w:id="0" w:name="_GoBack"/>
            <w:bookmarkEnd w:id="0"/>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8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79"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80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79"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r>
        <w:trPr>
          <w:trHeight w:val="404"/>
        </w:trPr>
        <w:tc>
          <w:tcPr>
            <w:tcW w:w="18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r>
              <w:rPr>
                <w:rFonts w:ascii="仿宋_GB2312" w:eastAsia="仿宋_GB2312"/>
                <w:sz w:val="24"/>
              </w:rPr>
              <w:t>合计</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979"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60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3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24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75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35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18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c>
          <w:tcPr>
            <w:tcW w:w="106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宋体"/>
                <w:sz w:val="24"/>
              </w:rPr>
            </w:pPr>
          </w:p>
        </w:tc>
      </w:tr>
    </w:tbl>
    <w:p>
      <w:r>
        <w:rPr>
          <w:rFonts w:ascii="宋体"/>
          <w:sz w:val="24"/>
        </w:rPr>
        <w:t>填写说明：统计对象包含所在村散养户、规模场、合作社</w:t>
      </w:r>
    </w:p>
    <w:sectPr>
      <w:pgSz w:w="16840" w:h="11907" w:orient="landscape"/>
      <w:pgMar w:top="1418" w:right="1418" w:bottom="1418" w:left="1418" w:header="851" w:footer="1134"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rPr>
        <w:rFonts w:ascii="宋体" w:hint="eastAsia"/>
        <w:sz w:val="28"/>
        <w:szCs w:val="28"/>
      </w:rPr>
    </w:pPr>
    <w:r>
      <w:rPr>
        <w:rStyle w:val="17"/>
        <w:rFonts w:ascii="宋体" w:hint="eastAsia"/>
        <w:sz w:val="28"/>
        <w:szCs w:val="28"/>
      </w:rPr>
      <w:fldChar w:fldCharType="begin"/>
    </w:r>
    <w:r>
      <w:rPr>
        <w:rStyle w:val="17"/>
        <w:rFonts w:ascii="宋体" w:hint="eastAsia"/>
        <w:sz w:val="28"/>
        <w:szCs w:val="28"/>
      </w:rPr>
      <w:instrText>Page</w:instrText>
    </w:r>
    <w:r>
      <w:rPr>
        <w:rStyle w:val="17"/>
        <w:rFonts w:ascii="宋体" w:hint="eastAsia"/>
        <w:sz w:val="28"/>
        <w:szCs w:val="28"/>
      </w:rPr>
      <w:fldChar w:fldCharType="separate"/>
    </w:r>
    <w:r>
      <w:rPr>
        <w:rStyle w:val="17"/>
        <w:rFonts w:ascii="宋体" w:hint="eastAsia"/>
        <w:sz w:val="28"/>
        <w:szCs w:val="28"/>
      </w:rPr>
      <w:t>- 29 -</w:t>
    </w:r>
    <w:r>
      <w:rPr>
        <w:rStyle w:val="17"/>
        <w:rFonts w:ascii="宋体" w:hint="eastAsia"/>
        <w:sz w:val="28"/>
        <w:szCs w:val="28"/>
      </w:rPr>
      <w:fldChar w:fldCharType="end"/>
    </w:r>
  </w:p>
  <w:p>
    <w:pPr>
      <w:pStyle w:val="15"/>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17"/>
      </w:rPr>
      <w:fldChar w:fldCharType="begin"/>
    </w:r>
    <w:r>
      <w:rPr>
        <w:rStyle w:val="17"/>
      </w:rPr>
      <w:instrText>Page</w:instrText>
    </w:r>
    <w:r>
      <w:rPr>
        <w:rStyle w:val="17"/>
      </w:rPr>
      <w:fldChar w:fldCharType="separate"/>
    </w:r>
    <w:r>
      <w:rPr>
        <w:rStyle w:val="17"/>
      </w:rPr>
      <w:t>- 29 -</w:t>
    </w:r>
    <w:r>
      <w:rPr>
        <w:rStyle w:val="17"/>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ind w:right="360" w:firstLine="360"/>
    </w:pPr>
    <w:r>
      <w:rPr>
        <w:rStyle w:val="17"/>
      </w:rPr>
      <w:fldChar w:fldCharType="begin"/>
    </w:r>
    <w:r>
      <w:rPr>
        <w:rStyle w:val="17"/>
      </w:rPr>
      <w:instrText>Page</w:instrText>
    </w:r>
    <w:r>
      <w:rPr>
        <w:rStyle w:val="17"/>
      </w:rPr>
      <w:fldChar w:fldCharType="separate"/>
    </w:r>
    <w:r>
      <w:rPr>
        <w:rStyle w:val="17"/>
      </w:rPr>
      <w:t>- 29 -</w:t>
    </w:r>
    <w:r>
      <w:rPr>
        <w:rStyle w:val="17"/>
      </w:rPr>
      <w:fldChar w:fldCharType="end"/>
    </w:r>
  </w:p>
  <w:p>
    <w:pPr>
      <w:pStyle w:val="15"/>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ind w:right="360" w:firstLine="360"/>
    </w:pPr>
    <w:r>
      <w:rPr>
        <w:rStyle w:val="17"/>
      </w:rPr>
      <w:fldChar w:fldCharType="begin"/>
    </w:r>
    <w:r>
      <w:rPr>
        <w:rStyle w:val="17"/>
      </w:rPr>
      <w:instrText>Page</w:instrText>
    </w:r>
    <w:r>
      <w:rPr>
        <w:rStyle w:val="17"/>
      </w:rPr>
      <w:fldChar w:fldCharType="separate"/>
    </w:r>
    <w:r>
      <w:rPr>
        <w:rStyle w:val="17"/>
      </w:rPr>
      <w:t>- 1 -</w:t>
    </w:r>
    <w:r>
      <w:rPr>
        <w:rStyle w:val="17"/>
      </w:rPr>
      <w:fldChar w:fldCharType="end"/>
    </w:r>
  </w:p>
  <w:p>
    <w:pPr>
      <w:pStyle w:val="15"/>
      <w:framePr w:w="0" w:hRule="auto" w:wrap="around" w:vAnchor="text" w:hAnchor="margin" w:xAlign="right" w:y="1" w:anchorLock="0"/>
      <w:tabs>
        <w:tab w:val="center" w:pos="4153"/>
        <w:tab w:val="right" w:pos="8306"/>
      </w:tabs>
      <w:ind w:right="360" w:firstLine="360"/>
    </w:pPr>
    <w:r>
      <w:rPr>
        <w:rStyle w:val="17"/>
      </w:rPr>
      <w:fldChar w:fldCharType="begin"/>
    </w:r>
    <w:r>
      <w:rPr>
        <w:rStyle w:val="17"/>
      </w:rPr>
      <w:instrText>Page</w:instrText>
    </w:r>
    <w:r>
      <w:rPr>
        <w:rStyle w:val="17"/>
      </w:rPr>
      <w:fldChar w:fldCharType="separate"/>
    </w:r>
    <w:r>
      <w:rPr>
        <w:rStyle w:val="17"/>
      </w:rPr>
      <w:t>1</w:t>
    </w:r>
    <w:r>
      <w:rPr>
        <w:rStyle w:val="17"/>
      </w:rPr>
      <w:fldChar w:fldCharType="end"/>
    </w:r>
  </w:p>
  <w:p>
    <w:pPr>
      <w:pStyle w:val="15"/>
      <w:tabs>
        <w:tab w:val="center" w:pos="4153"/>
        <w:tab w:val="right" w:pos="8306"/>
      </w:tabs>
      <w:ind w:right="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pPr>
      <w:widowControl w:val="0"/>
      <w:tabs>
        <w:tab w:val="center" w:pos="4153"/>
        <w:tab w:val="right" w:pos="8306"/>
      </w:tabs>
      <w:snapToGrid w:val="0"/>
    </w:pPr>
    <w:rPr>
      <w:rFonts w:ascii="Calibri" w:eastAsia="宋体" w:cs="Times New Roman" w:hAnsi="Calibri"/>
      <w:kern w:val="2"/>
      <w:sz w:val="18"/>
      <w:szCs w:val="18"/>
      <w:lang w:val="en-US" w:eastAsia="zh-CN" w:bidi="ar-SA"/>
    </w:rPr>
  </w:style>
  <w:style w:type="paragraph" w:styleId="16">
    <w:name w:val="Normal (Web)"/>
    <w:pPr>
      <w:widowControl w:val="0"/>
      <w:spacing w:before="100" w:beforeAutospacing="1" w:after="100" w:afterAutospacing="1"/>
    </w:pPr>
    <w:rPr>
      <w:rFonts w:ascii="Times New Roman" w:eastAsia="宋体" w:cs="Times New Roman" w:hAnsi="Times New Roman"/>
      <w:sz w:val="24"/>
      <w:szCs w:val="24"/>
      <w:lang w:val="en-US" w:eastAsia="zh-CN" w:bidi="ar-SA"/>
    </w:rPr>
  </w:style>
  <w:style w:type="character" w:styleId="17">
    <w:name w:val="page number"/>
  </w:style>
  <w:style w:type="paragraph" w:styleId="18">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66</TotalTime>
  <Application>Yozo_Office</Application>
  <Pages>13</Pages>
  <Words>4046</Words>
  <Characters>4101</Characters>
  <Lines>743</Lines>
  <Paragraphs>160</Paragraphs>
  <CharactersWithSpaces>4311</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User</cp:lastModifiedBy>
  <cp:revision>2</cp:revision>
  <cp:lastPrinted>2021-03-29T03:26:02Z</cp:lastPrinted>
  <dcterms:created xsi:type="dcterms:W3CDTF">2021-02-04T03:05:00Z</dcterms:created>
  <dcterms:modified xsi:type="dcterms:W3CDTF">2021-03-29T03:27:30Z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2052-11.1.0.10314</vt:lpwstr>
  </property>
</Properties>
</file>